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50FA8" w:rsidRDefault="005D55F3">
      <w:pPr>
        <w:pStyle w:val="normal0"/>
        <w:spacing w:after="0" w:line="240" w:lineRule="auto"/>
        <w:ind w:left="0"/>
        <w:jc w:val="center"/>
      </w:pPr>
      <w:r>
        <w:rPr>
          <w:rFonts w:ascii="Times New Roman" w:eastAsia="Times New Roman" w:hAnsi="Times New Roman" w:cs="Times New Roman"/>
          <w:b/>
          <w:sz w:val="28"/>
        </w:rPr>
        <w:t>Preparatory Stage of CAADP National Investment Plan:</w:t>
      </w:r>
    </w:p>
    <w:p w:rsidR="00550FA8" w:rsidRDefault="005D55F3">
      <w:pPr>
        <w:pStyle w:val="normal0"/>
        <w:spacing w:after="0" w:line="240" w:lineRule="auto"/>
        <w:ind w:left="0"/>
        <w:jc w:val="center"/>
      </w:pPr>
      <w:r>
        <w:rPr>
          <w:rFonts w:ascii="Times New Roman" w:eastAsia="Times New Roman" w:hAnsi="Times New Roman" w:cs="Times New Roman"/>
          <w:b/>
          <w:sz w:val="28"/>
        </w:rPr>
        <w:t>Summary of Results of Stocktaking Forms Assessment</w:t>
      </w:r>
    </w:p>
    <w:p w:rsidR="00550FA8" w:rsidRDefault="00550FA8">
      <w:pPr>
        <w:pStyle w:val="normal0"/>
        <w:spacing w:after="0" w:line="240" w:lineRule="auto"/>
        <w:ind w:left="0"/>
      </w:pPr>
    </w:p>
    <w:p w:rsidR="00550FA8" w:rsidRDefault="005D55F3">
      <w:pPr>
        <w:pStyle w:val="normal0"/>
        <w:spacing w:after="0" w:line="240" w:lineRule="auto"/>
        <w:ind w:left="0"/>
      </w:pPr>
      <w:r>
        <w:rPr>
          <w:b/>
          <w:sz w:val="24"/>
        </w:rPr>
        <w:t>Facilitator:</w:t>
      </w:r>
      <w:r>
        <w:rPr>
          <w:sz w:val="24"/>
        </w:rPr>
        <w:t xml:space="preserve"> Calisto A.L.F.Bias</w:t>
      </w:r>
    </w:p>
    <w:p w:rsidR="00550FA8" w:rsidRDefault="00550FA8">
      <w:pPr>
        <w:pStyle w:val="normal0"/>
        <w:spacing w:after="0" w:line="240" w:lineRule="auto"/>
        <w:ind w:left="0"/>
      </w:pPr>
    </w:p>
    <w:p w:rsidR="00550FA8" w:rsidRDefault="005D55F3">
      <w:pPr>
        <w:pStyle w:val="normal0"/>
        <w:spacing w:after="0" w:line="240" w:lineRule="auto"/>
        <w:ind w:left="0"/>
        <w:jc w:val="both"/>
      </w:pPr>
      <w:r>
        <w:rPr>
          <w:rFonts w:ascii="Times New Roman" w:eastAsia="Times New Roman" w:hAnsi="Times New Roman" w:cs="Times New Roman"/>
          <w:sz w:val="24"/>
        </w:rPr>
        <w:t>This report summarizes the main results from the first preparatory stage of a CAADP National Agriculture Investment Plan (NAIP) meeting which will take place in Addis Ababa, Ethiopia from February 11-13, 2014, the motto of this consultation event being ent</w:t>
      </w:r>
      <w:r>
        <w:rPr>
          <w:rFonts w:ascii="Times New Roman" w:eastAsia="Times New Roman" w:hAnsi="Times New Roman" w:cs="Times New Roman"/>
          <w:sz w:val="24"/>
        </w:rPr>
        <w:t>itled “</w:t>
      </w:r>
      <w:r>
        <w:rPr>
          <w:rFonts w:ascii="Times New Roman" w:eastAsia="Times New Roman" w:hAnsi="Times New Roman" w:cs="Times New Roman"/>
          <w:b/>
          <w:sz w:val="24"/>
        </w:rPr>
        <w:t>CAADP 10 YEARS ON: DIALOGUE TO IMPROVE IMPLEMENTATION, COORDINATION AND ALIGNMENT WITH NATIONAL AGRICULTURE INVESTMENT PLANS (NAIP).</w:t>
      </w:r>
      <w:r>
        <w:rPr>
          <w:rFonts w:ascii="Times New Roman" w:eastAsia="Times New Roman" w:hAnsi="Times New Roman" w:cs="Times New Roman"/>
          <w:sz w:val="24"/>
        </w:rPr>
        <w:t>” The consultation meeting in Addis is organized by the African Union Commission (AUC), in conjunction with the NEPAD</w:t>
      </w:r>
      <w:r>
        <w:rPr>
          <w:rFonts w:ascii="Times New Roman" w:eastAsia="Times New Roman" w:hAnsi="Times New Roman" w:cs="Times New Roman"/>
          <w:sz w:val="24"/>
        </w:rPr>
        <w:t xml:space="preserve"> Planning and Coordinating Agency (NPCA) and aims to share experiences in the progress, challenges encountered and lessons learned in the implementation of National Agriculture Investment Plan (NAIP). The meeting will also serve as venue to discuss and ide</w:t>
      </w:r>
      <w:r>
        <w:rPr>
          <w:rFonts w:ascii="Times New Roman" w:eastAsia="Times New Roman" w:hAnsi="Times New Roman" w:cs="Times New Roman"/>
          <w:sz w:val="24"/>
        </w:rPr>
        <w:t xml:space="preserve">ntify lessons from coordination and alignment efforts of donor assistance to specific components of NAIPs and to review and discuss areas of focus for 2014 towards accelerating the impact of NAIPs and investments on poverty and hunger reduction. </w:t>
      </w:r>
    </w:p>
    <w:p w:rsidR="00550FA8" w:rsidRDefault="00550FA8">
      <w:pPr>
        <w:pStyle w:val="normal0"/>
        <w:spacing w:after="0" w:line="240" w:lineRule="auto"/>
        <w:ind w:left="0"/>
        <w:jc w:val="both"/>
      </w:pPr>
    </w:p>
    <w:p w:rsidR="00550FA8" w:rsidRDefault="005D55F3">
      <w:pPr>
        <w:pStyle w:val="normal0"/>
        <w:spacing w:after="0" w:line="240" w:lineRule="auto"/>
        <w:ind w:left="0"/>
        <w:jc w:val="both"/>
      </w:pPr>
      <w:r>
        <w:rPr>
          <w:rFonts w:ascii="Times New Roman" w:eastAsia="Times New Roman" w:hAnsi="Times New Roman" w:cs="Times New Roman"/>
          <w:sz w:val="24"/>
        </w:rPr>
        <w:t>The firs</w:t>
      </w:r>
      <w:r>
        <w:rPr>
          <w:rFonts w:ascii="Times New Roman" w:eastAsia="Times New Roman" w:hAnsi="Times New Roman" w:cs="Times New Roman"/>
          <w:sz w:val="24"/>
        </w:rPr>
        <w:t>t preparatory stage was planned to provide invited countries an opportunity to review and discuss the progress achieved, challenges encountered and lessons learnt over the last 10 years of CAADP and to identify priority issues and concerns at a national le</w:t>
      </w:r>
      <w:r>
        <w:rPr>
          <w:rFonts w:ascii="Times New Roman" w:eastAsia="Times New Roman" w:hAnsi="Times New Roman" w:cs="Times New Roman"/>
          <w:sz w:val="24"/>
        </w:rPr>
        <w:t>vel to be addressed during the consultation meeting in Addis Ababa. This involvement of countries prior to the Addis meeting was conducted in Mozambique through specific/separate donor working group (AgRED) and government officials of the Ministry of Agric</w:t>
      </w:r>
      <w:r>
        <w:rPr>
          <w:rFonts w:ascii="Times New Roman" w:eastAsia="Times New Roman" w:hAnsi="Times New Roman" w:cs="Times New Roman"/>
          <w:sz w:val="24"/>
        </w:rPr>
        <w:t>ulture (Technical group led by the Department of Economics as CAADP focal point) assessments of progress, challenges and lesson learnt by using stocktaking forms as guide for discussions. The facilitator assisted the Technical team to assess the two stockt</w:t>
      </w:r>
      <w:r>
        <w:rPr>
          <w:rFonts w:ascii="Times New Roman" w:eastAsia="Times New Roman" w:hAnsi="Times New Roman" w:cs="Times New Roman"/>
          <w:sz w:val="24"/>
        </w:rPr>
        <w:t>aking forms in two different sessions. This team had as permanent members the Deputy Director of Economics, Ms Lucia Luciano and Ms Eulalia Macome, but at different stages and depending on the discussion issue, staff members of the Directorate of Economics</w:t>
      </w:r>
      <w:r>
        <w:rPr>
          <w:rFonts w:ascii="Times New Roman" w:eastAsia="Times New Roman" w:hAnsi="Times New Roman" w:cs="Times New Roman"/>
          <w:sz w:val="24"/>
        </w:rPr>
        <w:t xml:space="preserve"> (DE) and other Ministry of Agriculture departments were asked to join or to answer specific questions on the forms. On the other hand, donor members of AgRED were provided the two separate stocktaking forms and their answers were then harmonized through A</w:t>
      </w:r>
      <w:r>
        <w:rPr>
          <w:rFonts w:ascii="Times New Roman" w:eastAsia="Times New Roman" w:hAnsi="Times New Roman" w:cs="Times New Roman"/>
          <w:sz w:val="24"/>
        </w:rPr>
        <w:t>gRED coordination. The facilitator then merged answers from the technical group and from harmonized forms from the donor side. The merged answers of the two stocktaking forms served the basis to build up consensus and validate results of the assessment dur</w:t>
      </w:r>
      <w:r>
        <w:rPr>
          <w:rFonts w:ascii="Times New Roman" w:eastAsia="Times New Roman" w:hAnsi="Times New Roman" w:cs="Times New Roman"/>
          <w:sz w:val="24"/>
        </w:rPr>
        <w:t>ing the joint National CAADP tem meeting which was held on 29</w:t>
      </w:r>
      <w:r>
        <w:rPr>
          <w:rFonts w:ascii="Times New Roman" w:eastAsia="Times New Roman" w:hAnsi="Times New Roman" w:cs="Times New Roman"/>
          <w:sz w:val="24"/>
          <w:vertAlign w:val="superscript"/>
        </w:rPr>
        <w:t>th</w:t>
      </w:r>
      <w:r>
        <w:rPr>
          <w:rFonts w:ascii="Times New Roman" w:eastAsia="Times New Roman" w:hAnsi="Times New Roman" w:cs="Times New Roman"/>
          <w:sz w:val="24"/>
        </w:rPr>
        <w:t xml:space="preserve"> in the afternoon in the premises of the Ministry of Agriculture. This National CAADP meeting gathered together representatives from different government institutions, representatives from dono</w:t>
      </w:r>
      <w:r>
        <w:rPr>
          <w:rFonts w:ascii="Times New Roman" w:eastAsia="Times New Roman" w:hAnsi="Times New Roman" w:cs="Times New Roman"/>
          <w:sz w:val="24"/>
        </w:rPr>
        <w:t>rs within AgRED and, although being duly invited, no representatives of the civil society were present. Attached is the participants list.</w:t>
      </w:r>
    </w:p>
    <w:p w:rsidR="00550FA8" w:rsidRDefault="00550FA8">
      <w:pPr>
        <w:pStyle w:val="normal0"/>
        <w:spacing w:after="0" w:line="240" w:lineRule="auto"/>
        <w:ind w:left="0"/>
        <w:jc w:val="both"/>
      </w:pPr>
    </w:p>
    <w:p w:rsidR="00550FA8" w:rsidRDefault="005D55F3">
      <w:pPr>
        <w:pStyle w:val="normal0"/>
        <w:spacing w:after="0" w:line="240" w:lineRule="auto"/>
        <w:ind w:left="0"/>
        <w:jc w:val="both"/>
      </w:pPr>
      <w:r>
        <w:rPr>
          <w:rFonts w:ascii="Times New Roman" w:eastAsia="Times New Roman" w:hAnsi="Times New Roman" w:cs="Times New Roman"/>
          <w:b/>
          <w:sz w:val="24"/>
        </w:rPr>
        <w:t>Main Results of Stocktaking Exercise</w:t>
      </w:r>
    </w:p>
    <w:p w:rsidR="00550FA8" w:rsidRDefault="005D55F3">
      <w:pPr>
        <w:pStyle w:val="normal0"/>
        <w:spacing w:after="0" w:line="240" w:lineRule="auto"/>
        <w:ind w:left="0"/>
        <w:jc w:val="both"/>
      </w:pPr>
      <w:r>
        <w:rPr>
          <w:rFonts w:ascii="Times New Roman" w:eastAsia="Times New Roman" w:hAnsi="Times New Roman" w:cs="Times New Roman"/>
          <w:sz w:val="24"/>
        </w:rPr>
        <w:t xml:space="preserve"> This exercise comprised assessments made through two stocktaking forms develop</w:t>
      </w:r>
      <w:r>
        <w:rPr>
          <w:rFonts w:ascii="Times New Roman" w:eastAsia="Times New Roman" w:hAnsi="Times New Roman" w:cs="Times New Roman"/>
          <w:sz w:val="24"/>
        </w:rPr>
        <w:t>ed by AUC and NPCA and made available through Africa LEAD II, namely the form for Changes in African Agriculture Resulting from the Implementation of CAADP Approaches and, the form for Mutual Accountability, Donor Alignment, Coordination and Aid Effectiven</w:t>
      </w:r>
      <w:r>
        <w:rPr>
          <w:rFonts w:ascii="Times New Roman" w:eastAsia="Times New Roman" w:hAnsi="Times New Roman" w:cs="Times New Roman"/>
          <w:sz w:val="24"/>
        </w:rPr>
        <w:t>ess.</w:t>
      </w:r>
    </w:p>
    <w:p w:rsidR="00550FA8" w:rsidRDefault="00550FA8">
      <w:pPr>
        <w:pStyle w:val="normal0"/>
        <w:spacing w:after="0" w:line="240" w:lineRule="auto"/>
        <w:ind w:left="0"/>
        <w:jc w:val="both"/>
      </w:pPr>
    </w:p>
    <w:p w:rsidR="00550FA8" w:rsidRDefault="005D55F3">
      <w:pPr>
        <w:pStyle w:val="normal0"/>
        <w:numPr>
          <w:ilvl w:val="0"/>
          <w:numId w:val="2"/>
        </w:numPr>
        <w:spacing w:after="0" w:line="240" w:lineRule="auto"/>
        <w:ind w:hanging="359"/>
        <w:jc w:val="both"/>
        <w:rPr>
          <w:b/>
          <w:sz w:val="24"/>
        </w:rPr>
      </w:pPr>
      <w:r>
        <w:rPr>
          <w:rFonts w:ascii="Times New Roman" w:eastAsia="Times New Roman" w:hAnsi="Times New Roman" w:cs="Times New Roman"/>
          <w:b/>
          <w:sz w:val="24"/>
        </w:rPr>
        <w:t>Changes in African Agriculture Resulting from the Implementation of CAADP Approaches</w:t>
      </w:r>
    </w:p>
    <w:p w:rsidR="00550FA8" w:rsidRDefault="00550FA8">
      <w:pPr>
        <w:pStyle w:val="normal0"/>
        <w:spacing w:after="0" w:line="240" w:lineRule="auto"/>
        <w:ind w:left="0"/>
        <w:jc w:val="both"/>
      </w:pPr>
    </w:p>
    <w:p w:rsidR="00550FA8" w:rsidRDefault="00550FA8">
      <w:pPr>
        <w:pStyle w:val="normal0"/>
        <w:spacing w:after="0" w:line="240" w:lineRule="auto"/>
        <w:ind w:left="0"/>
        <w:jc w:val="both"/>
      </w:pPr>
    </w:p>
    <w:p w:rsidR="00550FA8" w:rsidRDefault="005D55F3">
      <w:pPr>
        <w:pStyle w:val="normal0"/>
        <w:spacing w:after="0" w:line="240" w:lineRule="auto"/>
        <w:ind w:left="0"/>
        <w:jc w:val="both"/>
      </w:pPr>
      <w:r>
        <w:rPr>
          <w:rFonts w:ascii="Times New Roman" w:eastAsia="Times New Roman" w:hAnsi="Times New Roman" w:cs="Times New Roman"/>
          <w:sz w:val="24"/>
        </w:rPr>
        <w:t>Based on pillars for African Agriculture transformational changes identified in the CAADP 2013-2013 results framework, this stocktaking form provides means to asse</w:t>
      </w:r>
      <w:r>
        <w:rPr>
          <w:rFonts w:ascii="Times New Roman" w:eastAsia="Times New Roman" w:hAnsi="Times New Roman" w:cs="Times New Roman"/>
          <w:sz w:val="24"/>
        </w:rPr>
        <w:t>ss results focused on: 1) increased agriculture production and productivity, 2) improved functioning of agriculture markets, increased markets, access and trade, 3) increased private sector involvement along the agriculture value chain, 4) increased availa</w:t>
      </w:r>
      <w:r>
        <w:rPr>
          <w:rFonts w:ascii="Times New Roman" w:eastAsia="Times New Roman" w:hAnsi="Times New Roman" w:cs="Times New Roman"/>
          <w:sz w:val="24"/>
        </w:rPr>
        <w:t>bility and access to food and access to productive safety nets, 5) improved management of natural resources for sustainable agriculture production and also, the form provided opportunity to discuss 6) progress made regarding women small holder farmers.</w:t>
      </w:r>
    </w:p>
    <w:p w:rsidR="00550FA8" w:rsidRDefault="00550FA8">
      <w:pPr>
        <w:pStyle w:val="normal0"/>
        <w:spacing w:after="0" w:line="240" w:lineRule="auto"/>
        <w:ind w:left="0"/>
        <w:jc w:val="both"/>
      </w:pPr>
    </w:p>
    <w:p w:rsidR="00550FA8" w:rsidRDefault="005D55F3">
      <w:pPr>
        <w:pStyle w:val="normal0"/>
        <w:numPr>
          <w:ilvl w:val="0"/>
          <w:numId w:val="1"/>
        </w:numPr>
        <w:spacing w:after="0" w:line="240" w:lineRule="auto"/>
        <w:ind w:hanging="359"/>
        <w:jc w:val="both"/>
        <w:rPr>
          <w:b/>
          <w:sz w:val="24"/>
        </w:rPr>
      </w:pPr>
      <w:r>
        <w:rPr>
          <w:rFonts w:ascii="Times New Roman" w:eastAsia="Times New Roman" w:hAnsi="Times New Roman" w:cs="Times New Roman"/>
          <w:b/>
          <w:sz w:val="24"/>
        </w:rPr>
        <w:t>Pr</w:t>
      </w:r>
      <w:r>
        <w:rPr>
          <w:rFonts w:ascii="Times New Roman" w:eastAsia="Times New Roman" w:hAnsi="Times New Roman" w:cs="Times New Roman"/>
          <w:b/>
          <w:sz w:val="24"/>
        </w:rPr>
        <w:t>ogress on increasing agriculture production and productivity</w:t>
      </w:r>
    </w:p>
    <w:p w:rsidR="00550FA8" w:rsidRDefault="00550FA8">
      <w:pPr>
        <w:pStyle w:val="normal0"/>
        <w:spacing w:after="0" w:line="240" w:lineRule="auto"/>
        <w:ind w:left="0"/>
        <w:jc w:val="both"/>
      </w:pPr>
    </w:p>
    <w:p w:rsidR="00550FA8" w:rsidRDefault="005D55F3">
      <w:pPr>
        <w:pStyle w:val="normal0"/>
        <w:spacing w:after="0" w:line="240" w:lineRule="auto"/>
        <w:ind w:left="0"/>
        <w:jc w:val="both"/>
      </w:pPr>
      <w:r>
        <w:rPr>
          <w:rFonts w:ascii="Times New Roman" w:eastAsia="Times New Roman" w:hAnsi="Times New Roman" w:cs="Times New Roman"/>
          <w:sz w:val="24"/>
        </w:rPr>
        <w:t>The National Investment Plan for Agricultural Sector (PNISA) is still at its early stage of implementation. As a result, no major progress could be reported with regard to production and product</w:t>
      </w:r>
      <w:r>
        <w:rPr>
          <w:rFonts w:ascii="Times New Roman" w:eastAsia="Times New Roman" w:hAnsi="Times New Roman" w:cs="Times New Roman"/>
          <w:sz w:val="24"/>
        </w:rPr>
        <w:t>ivity as an aftermath of the implementation of the National Agriculture Investment Plan. Nevertheless, conclusions from the discussions of the preparatory meeting clearly indicate that PNISA, as an operational tool for the implementation of CAADP incorpora</w:t>
      </w:r>
      <w:r>
        <w:rPr>
          <w:rFonts w:ascii="Times New Roman" w:eastAsia="Times New Roman" w:hAnsi="Times New Roman" w:cs="Times New Roman"/>
          <w:sz w:val="24"/>
        </w:rPr>
        <w:t xml:space="preserve">ted into the Strategic Plan for Agriculture Sector Development (PEDSA), has brought a new vision and changes on the approaches needed to be taken to increase production and productivity. There is now consensus that there is need for an integrated/sectoral </w:t>
      </w:r>
      <w:r>
        <w:rPr>
          <w:rFonts w:ascii="Times New Roman" w:eastAsia="Times New Roman" w:hAnsi="Times New Roman" w:cs="Times New Roman"/>
          <w:sz w:val="24"/>
        </w:rPr>
        <w:t>approach for agriculture growth, with a fully and coordinated engagement of all players along the agriculture value chain. Expanding this analysis to include the process of establishment of CAADP in Mozambique, it shows that several developments have alrea</w:t>
      </w:r>
      <w:r>
        <w:rPr>
          <w:rFonts w:ascii="Times New Roman" w:eastAsia="Times New Roman" w:hAnsi="Times New Roman" w:cs="Times New Roman"/>
          <w:sz w:val="24"/>
        </w:rPr>
        <w:t>dy taken place with policies and programs being formulated with a broad consultation and being also implemented, the expectation being that there will be an impact on the increase of production and productivity. Due to dynamics induced since CAADP was laun</w:t>
      </w:r>
      <w:r>
        <w:rPr>
          <w:rFonts w:ascii="Times New Roman" w:eastAsia="Times New Roman" w:hAnsi="Times New Roman" w:cs="Times New Roman"/>
          <w:sz w:val="24"/>
        </w:rPr>
        <w:t xml:space="preserve">ched, there was a consensus on overall assessment of this component that progress is taking place. Participants of the preparatory meeting made a brief retrospective analysis of the whole process since CAADP has initiated within the country. This analysis </w:t>
      </w:r>
      <w:r>
        <w:rPr>
          <w:rFonts w:ascii="Times New Roman" w:eastAsia="Times New Roman" w:hAnsi="Times New Roman" w:cs="Times New Roman"/>
          <w:sz w:val="24"/>
        </w:rPr>
        <w:t>was considered of importance as the establishment of CAADP and the corresponding policy guidelines sets the framework for interventions aiming at increasing agriculture production and productivity. Thus, this next session will briefly review steps taken fr</w:t>
      </w:r>
      <w:r>
        <w:rPr>
          <w:rFonts w:ascii="Times New Roman" w:eastAsia="Times New Roman" w:hAnsi="Times New Roman" w:cs="Times New Roman"/>
          <w:sz w:val="24"/>
        </w:rPr>
        <w:t>om rectification of CAADP until the approval of National Investment Plan and the convening of High Level Business Meeting.</w:t>
      </w:r>
    </w:p>
    <w:p w:rsidR="00550FA8" w:rsidRDefault="005D55F3">
      <w:pPr>
        <w:pStyle w:val="normal0"/>
        <w:spacing w:after="0" w:line="240" w:lineRule="auto"/>
        <w:ind w:left="0"/>
        <w:jc w:val="both"/>
      </w:pPr>
      <w:r>
        <w:rPr>
          <w:rFonts w:ascii="Times New Roman" w:eastAsia="Times New Roman" w:hAnsi="Times New Roman" w:cs="Times New Roman"/>
          <w:sz w:val="24"/>
        </w:rPr>
        <w:t>.</w:t>
      </w:r>
    </w:p>
    <w:p w:rsidR="00550FA8" w:rsidRDefault="005D55F3">
      <w:pPr>
        <w:pStyle w:val="normal0"/>
        <w:spacing w:after="0" w:line="240" w:lineRule="auto"/>
        <w:ind w:left="0"/>
        <w:jc w:val="both"/>
      </w:pPr>
      <w:r>
        <w:rPr>
          <w:rFonts w:ascii="Times New Roman" w:eastAsia="Times New Roman" w:hAnsi="Times New Roman" w:cs="Times New Roman"/>
          <w:sz w:val="24"/>
        </w:rPr>
        <w:t>As part of the New Partnership for Africa Development (NEPAD), Mozambique has ratified the Comprehensive African Agriculture Development Program (CAADP) and has also endorsed the Regional Agriculture Policy (RAP) discussed by Ministers of Agriculture of SA</w:t>
      </w:r>
      <w:r>
        <w:rPr>
          <w:rFonts w:ascii="Times New Roman" w:eastAsia="Times New Roman" w:hAnsi="Times New Roman" w:cs="Times New Roman"/>
          <w:sz w:val="24"/>
        </w:rPr>
        <w:t xml:space="preserve">DC in Maputo, 2013 who also recommended its approval. Subsequently, the country has embarked in the development of its Strategic Plan for Agriculture Sector Development (PEDSA) for a time span of 10 years (2011-20120). PEDSA was approved by the Council of </w:t>
      </w:r>
      <w:r>
        <w:rPr>
          <w:rFonts w:ascii="Times New Roman" w:eastAsia="Times New Roman" w:hAnsi="Times New Roman" w:cs="Times New Roman"/>
          <w:sz w:val="24"/>
        </w:rPr>
        <w:t>Ministers in May 2010. PEDSA, as an Agriculture Sector Development Strategy, articulates CAADP development goals and priorities and is the main guideline for interventions aiming at increasing agriculture production and productivity within the country. Fol</w:t>
      </w:r>
      <w:r>
        <w:rPr>
          <w:rFonts w:ascii="Times New Roman" w:eastAsia="Times New Roman" w:hAnsi="Times New Roman" w:cs="Times New Roman"/>
          <w:sz w:val="24"/>
        </w:rPr>
        <w:t>lowing CAADP guidelines, in 2010 a National CAADP Team was formed with representatives from government institutions, private sector, civil society, farmer’s organizations and donors. This event earmarked the official launching of CAADP process and later, t</w:t>
      </w:r>
      <w:r>
        <w:rPr>
          <w:rFonts w:ascii="Times New Roman" w:eastAsia="Times New Roman" w:hAnsi="Times New Roman" w:cs="Times New Roman"/>
          <w:sz w:val="24"/>
        </w:rPr>
        <w:t xml:space="preserve">he Compact of CAADP defining the main priority focus of intervention, was signed in December 2011, the signatories involving major players of agriculture development. </w:t>
      </w:r>
    </w:p>
    <w:p w:rsidR="00550FA8" w:rsidRDefault="00550FA8">
      <w:pPr>
        <w:pStyle w:val="normal0"/>
        <w:spacing w:after="0" w:line="240" w:lineRule="auto"/>
        <w:ind w:left="0"/>
        <w:jc w:val="both"/>
      </w:pPr>
    </w:p>
    <w:p w:rsidR="00550FA8" w:rsidRDefault="005D55F3">
      <w:pPr>
        <w:pStyle w:val="normal0"/>
        <w:spacing w:after="0" w:line="240" w:lineRule="auto"/>
        <w:ind w:left="0"/>
        <w:jc w:val="both"/>
      </w:pPr>
      <w:r>
        <w:rPr>
          <w:rFonts w:ascii="Times New Roman" w:eastAsia="Times New Roman" w:hAnsi="Times New Roman" w:cs="Times New Roman"/>
          <w:sz w:val="24"/>
        </w:rPr>
        <w:t>The National CAADP Team was tasked to lead a participatory process aiming at developing</w:t>
      </w:r>
      <w:r>
        <w:rPr>
          <w:rFonts w:ascii="Times New Roman" w:eastAsia="Times New Roman" w:hAnsi="Times New Roman" w:cs="Times New Roman"/>
          <w:sz w:val="24"/>
        </w:rPr>
        <w:t xml:space="preserve"> the National Agriculture Investment Plan (PNISA) which was approved by the Council of Ministers in December, 2012 thus, fulfilling the third important requirement in the CAADP agenda. This participatory process involved the formation of a technical team a</w:t>
      </w:r>
      <w:r>
        <w:rPr>
          <w:rFonts w:ascii="Times New Roman" w:eastAsia="Times New Roman" w:hAnsi="Times New Roman" w:cs="Times New Roman"/>
          <w:sz w:val="24"/>
        </w:rPr>
        <w:t>nd specific thematic working groups, the work of external consultancies and technical and methodological backstopping from FAO. There were also several consultation meetings with government institutions, private sector, international and donor agencies, NG</w:t>
      </w:r>
      <w:r>
        <w:rPr>
          <w:rFonts w:ascii="Times New Roman" w:eastAsia="Times New Roman" w:hAnsi="Times New Roman" w:cs="Times New Roman"/>
          <w:sz w:val="24"/>
        </w:rPr>
        <w:t>Os and civil society and their contributions were then incorporated in the PNISA document. Following this approval, in April 2013 a High Level Business meeting chaired by His Excellence the President of the Republic was held and the event also served as th</w:t>
      </w:r>
      <w:r>
        <w:rPr>
          <w:rFonts w:ascii="Times New Roman" w:eastAsia="Times New Roman" w:hAnsi="Times New Roman" w:cs="Times New Roman"/>
          <w:sz w:val="24"/>
        </w:rPr>
        <w:t xml:space="preserve">e official launching of PNISA. Further, PNISA was submitted to independent technical peer reviewers of NEPAD experts and their comments were then incorporated into the document. </w:t>
      </w:r>
    </w:p>
    <w:p w:rsidR="00550FA8" w:rsidRDefault="00550FA8">
      <w:pPr>
        <w:pStyle w:val="normal0"/>
        <w:spacing w:after="0" w:line="240" w:lineRule="auto"/>
        <w:ind w:left="0"/>
        <w:jc w:val="both"/>
      </w:pPr>
    </w:p>
    <w:p w:rsidR="00550FA8" w:rsidRDefault="00550FA8">
      <w:pPr>
        <w:pStyle w:val="normal0"/>
        <w:spacing w:after="0" w:line="240" w:lineRule="auto"/>
        <w:ind w:left="0"/>
        <w:jc w:val="both"/>
      </w:pPr>
    </w:p>
    <w:p w:rsidR="00550FA8" w:rsidRDefault="005D55F3">
      <w:pPr>
        <w:pStyle w:val="normal0"/>
        <w:spacing w:after="0" w:line="240" w:lineRule="auto"/>
        <w:ind w:left="0"/>
        <w:jc w:val="both"/>
      </w:pPr>
      <w:r>
        <w:rPr>
          <w:rFonts w:ascii="Times New Roman" w:eastAsia="Times New Roman" w:hAnsi="Times New Roman" w:cs="Times New Roman"/>
          <w:sz w:val="24"/>
        </w:rPr>
        <w:t>These processes of Agriculture Strategic Plan and National Agriculture Inve</w:t>
      </w:r>
      <w:r>
        <w:rPr>
          <w:rFonts w:ascii="Times New Roman" w:eastAsia="Times New Roman" w:hAnsi="Times New Roman" w:cs="Times New Roman"/>
          <w:sz w:val="24"/>
        </w:rPr>
        <w:t>stment Plan Development were also accompanied by other important measures, which included the alignment and inclusion in PNISA of the already approved strategic document for food security and nutrition (ESAN II) and the Multisectoral Action Plan for the Re</w:t>
      </w:r>
      <w:r>
        <w:rPr>
          <w:rFonts w:ascii="Times New Roman" w:eastAsia="Times New Roman" w:hAnsi="Times New Roman" w:cs="Times New Roman"/>
          <w:sz w:val="24"/>
        </w:rPr>
        <w:t>duction of Chronic Malnutrition (PMARDC).  In order to reach its objective of increased production and productivity, PNISA sets up the following specific objectives: 1) availability of certified seeds, 2) availability of chemical fertilizers and, 3) use of</w:t>
      </w:r>
      <w:r>
        <w:rPr>
          <w:rFonts w:ascii="Times New Roman" w:eastAsia="Times New Roman" w:hAnsi="Times New Roman" w:cs="Times New Roman"/>
          <w:sz w:val="24"/>
        </w:rPr>
        <w:t xml:space="preserve"> improved technologies. In this regard a policy matrix was developed to remove barriers perceived as constraints for agriculture development. So, the first policy barrier is related with government intervention on seed distribution which is now restricted </w:t>
      </w:r>
      <w:r>
        <w:rPr>
          <w:rFonts w:ascii="Times New Roman" w:eastAsia="Times New Roman" w:hAnsi="Times New Roman" w:cs="Times New Roman"/>
          <w:sz w:val="24"/>
        </w:rPr>
        <w:t>to specific food crops and only to attend natural disaster events. Seed legislation under revision opens now a window for private sector accreditation to provide services on seed inspection and, the seed legislation includes its harmonization with SADC nor</w:t>
      </w:r>
      <w:r>
        <w:rPr>
          <w:rFonts w:ascii="Times New Roman" w:eastAsia="Times New Roman" w:hAnsi="Times New Roman" w:cs="Times New Roman"/>
          <w:sz w:val="24"/>
        </w:rPr>
        <w:t xml:space="preserve">ms, particularly with regard to seed trade, quality control and seed certification which have already been incorporated in one specific decree (41/91). On the other hand, the fertilizer legislation was approved in April 2013 through a decree (11/2013) and </w:t>
      </w:r>
      <w:r>
        <w:rPr>
          <w:rFonts w:ascii="Times New Roman" w:eastAsia="Times New Roman" w:hAnsi="Times New Roman" w:cs="Times New Roman"/>
          <w:sz w:val="24"/>
        </w:rPr>
        <w:t xml:space="preserve">efforts are ongoing to establish a fertilizer service within the Ministry of Agriculture, this involving also strengthening fertilizer inspection services to monitor fertilizer quality. Legislation that improves land tenure and land use is currently under </w:t>
      </w:r>
      <w:r>
        <w:rPr>
          <w:rFonts w:ascii="Times New Roman" w:eastAsia="Times New Roman" w:hAnsi="Times New Roman" w:cs="Times New Roman"/>
          <w:sz w:val="24"/>
        </w:rPr>
        <w:t>revision, this being in addition to the normal functioning of a specific consultation forum on land issues, an event where different stakeholders take part.</w:t>
      </w:r>
    </w:p>
    <w:p w:rsidR="00550FA8" w:rsidRDefault="005D55F3">
      <w:pPr>
        <w:pStyle w:val="normal0"/>
        <w:spacing w:after="0" w:line="240" w:lineRule="auto"/>
        <w:ind w:left="0"/>
      </w:pPr>
      <w:r>
        <w:rPr>
          <w:rFonts w:ascii="Times New Roman" w:eastAsia="Times New Roman" w:hAnsi="Times New Roman" w:cs="Times New Roman"/>
          <w:sz w:val="28"/>
        </w:rPr>
        <w:t xml:space="preserve"> </w:t>
      </w:r>
    </w:p>
    <w:p w:rsidR="00550FA8" w:rsidRDefault="005D55F3">
      <w:pPr>
        <w:pStyle w:val="normal0"/>
        <w:spacing w:after="0" w:line="240" w:lineRule="auto"/>
        <w:ind w:left="0"/>
        <w:jc w:val="both"/>
      </w:pPr>
      <w:r>
        <w:rPr>
          <w:rFonts w:ascii="Times New Roman" w:eastAsia="Times New Roman" w:hAnsi="Times New Roman" w:cs="Times New Roman"/>
          <w:sz w:val="24"/>
        </w:rPr>
        <w:t>PEDSA has identified priority agriculture products/value chains in each of the six defined agricu</w:t>
      </w:r>
      <w:r>
        <w:rPr>
          <w:rFonts w:ascii="Times New Roman" w:eastAsia="Times New Roman" w:hAnsi="Times New Roman" w:cs="Times New Roman"/>
          <w:sz w:val="24"/>
        </w:rPr>
        <w:t>lture growth corridors in which, public and private efforts and investments have to be concentrated and, set up an overall target of 7% of agriculture growth rate per year. Averaged over the last few years agriculture production in Mozambique raised at rat</w:t>
      </w:r>
      <w:r>
        <w:rPr>
          <w:rFonts w:ascii="Times New Roman" w:eastAsia="Times New Roman" w:hAnsi="Times New Roman" w:cs="Times New Roman"/>
          <w:sz w:val="24"/>
        </w:rPr>
        <w:t>e of 5-6% per annum, but with variation from year to year reflecting the prevailing climatic conditions during crop season. Nevertheless, agriculture growth rate was still below the target and of only 5.6% in 2012 and there is preliminary indication of a s</w:t>
      </w:r>
      <w:r>
        <w:rPr>
          <w:rFonts w:ascii="Times New Roman" w:eastAsia="Times New Roman" w:hAnsi="Times New Roman" w:cs="Times New Roman"/>
          <w:sz w:val="24"/>
        </w:rPr>
        <w:t>light decreased to 5.1% in 2013, these growth rates being influenced by climatic adversities, particularly drought and floods.</w:t>
      </w:r>
    </w:p>
    <w:p w:rsidR="00550FA8" w:rsidRDefault="00550FA8">
      <w:pPr>
        <w:pStyle w:val="normal0"/>
        <w:spacing w:after="0" w:line="240" w:lineRule="auto"/>
        <w:ind w:left="0"/>
        <w:jc w:val="both"/>
      </w:pPr>
    </w:p>
    <w:p w:rsidR="00550FA8" w:rsidRDefault="00550FA8">
      <w:pPr>
        <w:pStyle w:val="normal0"/>
        <w:spacing w:after="0" w:line="240" w:lineRule="auto"/>
        <w:ind w:left="0"/>
        <w:jc w:val="both"/>
      </w:pPr>
    </w:p>
    <w:p w:rsidR="00550FA8" w:rsidRDefault="005D55F3">
      <w:pPr>
        <w:pStyle w:val="normal0"/>
        <w:spacing w:after="0" w:line="240" w:lineRule="auto"/>
        <w:ind w:left="0"/>
        <w:jc w:val="both"/>
      </w:pPr>
      <w:r>
        <w:rPr>
          <w:rFonts w:ascii="Times New Roman" w:eastAsia="Times New Roman" w:hAnsi="Times New Roman" w:cs="Times New Roman"/>
          <w:sz w:val="24"/>
        </w:rPr>
        <w:t>To sustain agriculture growth, African countries have agreed to allocate each year a value of 10% of national budgetary resourc</w:t>
      </w:r>
      <w:r>
        <w:rPr>
          <w:rFonts w:ascii="Times New Roman" w:eastAsia="Times New Roman" w:hAnsi="Times New Roman" w:cs="Times New Roman"/>
          <w:sz w:val="24"/>
        </w:rPr>
        <w:t xml:space="preserve">e to the agriculture sector (Maputo Declaration, 2003). While in the past the concern was only for the budget allocated to the Ministry of Agriculture, the integrated approach for agriculture growth and development is now bringing </w:t>
      </w:r>
      <w:r>
        <w:rPr>
          <w:rFonts w:ascii="Times New Roman" w:eastAsia="Times New Roman" w:hAnsi="Times New Roman" w:cs="Times New Roman"/>
          <w:sz w:val="24"/>
        </w:rPr>
        <w:lastRenderedPageBreak/>
        <w:t>a clear picture of the wh</w:t>
      </w:r>
      <w:r>
        <w:rPr>
          <w:rFonts w:ascii="Times New Roman" w:eastAsia="Times New Roman" w:hAnsi="Times New Roman" w:cs="Times New Roman"/>
          <w:sz w:val="24"/>
        </w:rPr>
        <w:t>ole government budget allocated to the agriculture sector, which includes all pillars of CAADP. A rough estimate indicates a proportion of 11% of the government budget allocated to the agriculture sector, this figure including budget allocated for the deve</w:t>
      </w:r>
      <w:r>
        <w:rPr>
          <w:rFonts w:ascii="Times New Roman" w:eastAsia="Times New Roman" w:hAnsi="Times New Roman" w:cs="Times New Roman"/>
          <w:sz w:val="24"/>
        </w:rPr>
        <w:t>lopment of agriculture related infrastructures (feeder roads, storage and irrigation facilities, etc), fishery development and agriculture credit. This figure indicates the priority that has been given to the agriculture sector and could be speculated that</w:t>
      </w:r>
      <w:r>
        <w:rPr>
          <w:rFonts w:ascii="Times New Roman" w:eastAsia="Times New Roman" w:hAnsi="Times New Roman" w:cs="Times New Roman"/>
          <w:sz w:val="24"/>
        </w:rPr>
        <w:t xml:space="preserve"> this improvement results from ownership of PEDSA vision that puts forward the need for an integrated approach for the agriculture sector development. An important step taken in the area of credit for agriculture is the allocation of competitive fund that </w:t>
      </w:r>
      <w:r>
        <w:rPr>
          <w:rFonts w:ascii="Times New Roman" w:eastAsia="Times New Roman" w:hAnsi="Times New Roman" w:cs="Times New Roman"/>
          <w:sz w:val="24"/>
        </w:rPr>
        <w:t>Government provides each year to each district. This provides an additional opportunity for farmers and professionals and organizations from different economic sectors to submit their proposals to compete for financial resources in order to develop their r</w:t>
      </w:r>
      <w:r>
        <w:rPr>
          <w:rFonts w:ascii="Times New Roman" w:eastAsia="Times New Roman" w:hAnsi="Times New Roman" w:cs="Times New Roman"/>
          <w:sz w:val="24"/>
        </w:rPr>
        <w:t xml:space="preserve">espective projects and activities. </w:t>
      </w:r>
    </w:p>
    <w:p w:rsidR="00550FA8" w:rsidRDefault="00550FA8">
      <w:pPr>
        <w:pStyle w:val="normal0"/>
        <w:spacing w:after="0" w:line="240" w:lineRule="auto"/>
        <w:ind w:left="0"/>
        <w:jc w:val="both"/>
      </w:pPr>
    </w:p>
    <w:p w:rsidR="00550FA8" w:rsidRDefault="005D55F3">
      <w:pPr>
        <w:pStyle w:val="normal0"/>
        <w:spacing w:after="0" w:line="240" w:lineRule="auto"/>
        <w:ind w:left="0"/>
        <w:jc w:val="both"/>
      </w:pPr>
      <w:r>
        <w:rPr>
          <w:rFonts w:ascii="Times New Roman" w:eastAsia="Times New Roman" w:hAnsi="Times New Roman" w:cs="Times New Roman"/>
          <w:sz w:val="24"/>
        </w:rPr>
        <w:t>Recognizing the interdependence and multisectoral nature of interventions that concur for agriculture production and productivity, the challenge is to develop pragmatic and effective mechanisms that ensure and strengthe</w:t>
      </w:r>
      <w:r>
        <w:rPr>
          <w:rFonts w:ascii="Times New Roman" w:eastAsia="Times New Roman" w:hAnsi="Times New Roman" w:cs="Times New Roman"/>
          <w:sz w:val="24"/>
        </w:rPr>
        <w:t>n coordination/articulation efforts, coherence and consistency of various policies, strategies, regulations and tools for implementation. Also, challenges include the need for a joint planning across government institutions and private sector so that diffe</w:t>
      </w:r>
      <w:r>
        <w:rPr>
          <w:rFonts w:ascii="Times New Roman" w:eastAsia="Times New Roman" w:hAnsi="Times New Roman" w:cs="Times New Roman"/>
          <w:sz w:val="24"/>
        </w:rPr>
        <w:t>rent interventions for agriculture development are made in line with PNISA priorities. As it is already of consensus, these priorities include strengthening seed and vaccine production chains, sanitary and phytosanitary interventions, strengthening of inno</w:t>
      </w:r>
      <w:r>
        <w:rPr>
          <w:rFonts w:ascii="Times New Roman" w:eastAsia="Times New Roman" w:hAnsi="Times New Roman" w:cs="Times New Roman"/>
          <w:sz w:val="24"/>
        </w:rPr>
        <w:t>vative methods for agriculture technology transfer, strengthening early warning system, strengthening agribusiness chain program, infrastructure development for irrigation, forest inventory and mapping, agriculture surveys and completion of agro-ecological</w:t>
      </w:r>
      <w:r>
        <w:rPr>
          <w:rFonts w:ascii="Times New Roman" w:eastAsia="Times New Roman" w:hAnsi="Times New Roman" w:cs="Times New Roman"/>
          <w:sz w:val="24"/>
        </w:rPr>
        <w:t xml:space="preserve"> zoning. </w:t>
      </w:r>
    </w:p>
    <w:p w:rsidR="00550FA8" w:rsidRDefault="00550FA8">
      <w:pPr>
        <w:pStyle w:val="normal0"/>
        <w:spacing w:after="0" w:line="240" w:lineRule="auto"/>
        <w:ind w:left="0"/>
      </w:pPr>
    </w:p>
    <w:p w:rsidR="00550FA8" w:rsidRDefault="005D55F3">
      <w:pPr>
        <w:pStyle w:val="normal0"/>
        <w:spacing w:after="0" w:line="240" w:lineRule="auto"/>
        <w:ind w:left="0"/>
        <w:jc w:val="both"/>
      </w:pPr>
      <w:r>
        <w:rPr>
          <w:rFonts w:ascii="Times New Roman" w:eastAsia="Times New Roman" w:hAnsi="Times New Roman" w:cs="Times New Roman"/>
          <w:sz w:val="24"/>
        </w:rPr>
        <w:t>Due to the merit of all these developments and only after some warm discussion, the team has decided to place a green bullet on the ranking of this component, although there is recognition that the time elapsed since PNISA was approved is not su</w:t>
      </w:r>
      <w:r>
        <w:rPr>
          <w:rFonts w:ascii="Times New Roman" w:eastAsia="Times New Roman" w:hAnsi="Times New Roman" w:cs="Times New Roman"/>
          <w:sz w:val="24"/>
        </w:rPr>
        <w:t>fficient enough to measure production and productivity growth.</w:t>
      </w:r>
    </w:p>
    <w:p w:rsidR="00550FA8" w:rsidRDefault="00550FA8">
      <w:pPr>
        <w:pStyle w:val="normal0"/>
        <w:spacing w:after="0" w:line="240" w:lineRule="auto"/>
        <w:ind w:left="0"/>
        <w:jc w:val="both"/>
      </w:pPr>
    </w:p>
    <w:p w:rsidR="00550FA8" w:rsidRDefault="005D55F3">
      <w:pPr>
        <w:pStyle w:val="normal0"/>
        <w:numPr>
          <w:ilvl w:val="0"/>
          <w:numId w:val="1"/>
        </w:numPr>
        <w:spacing w:after="0" w:line="240" w:lineRule="auto"/>
        <w:ind w:hanging="359"/>
        <w:contextualSpacing/>
        <w:rPr>
          <w:b/>
          <w:sz w:val="24"/>
        </w:rPr>
      </w:pPr>
      <w:r>
        <w:rPr>
          <w:rFonts w:ascii="Times New Roman" w:eastAsia="Times New Roman" w:hAnsi="Times New Roman" w:cs="Times New Roman"/>
          <w:b/>
          <w:sz w:val="24"/>
        </w:rPr>
        <w:t>Progress on improving the functioning of agriculture markets, increased markets, access and trade</w:t>
      </w:r>
    </w:p>
    <w:p w:rsidR="00550FA8" w:rsidRDefault="00550FA8">
      <w:pPr>
        <w:pStyle w:val="normal0"/>
        <w:spacing w:after="0" w:line="240" w:lineRule="auto"/>
        <w:ind w:left="0"/>
      </w:pPr>
    </w:p>
    <w:p w:rsidR="00550FA8" w:rsidRDefault="005D55F3">
      <w:pPr>
        <w:pStyle w:val="normal0"/>
        <w:spacing w:after="0" w:line="240" w:lineRule="auto"/>
        <w:ind w:left="0"/>
        <w:jc w:val="both"/>
      </w:pPr>
      <w:r>
        <w:rPr>
          <w:rFonts w:ascii="Times New Roman" w:eastAsia="Times New Roman" w:hAnsi="Times New Roman" w:cs="Times New Roman"/>
          <w:sz w:val="24"/>
        </w:rPr>
        <w:t>Overall assessment of this component places the status of the ranking on the green bullet sid</w:t>
      </w:r>
      <w:r>
        <w:rPr>
          <w:rFonts w:ascii="Times New Roman" w:eastAsia="Times New Roman" w:hAnsi="Times New Roman" w:cs="Times New Roman"/>
          <w:sz w:val="24"/>
        </w:rPr>
        <w:t>e, thus, meaning that there were policies and programs initiated and implemented to improve farmer’s access to agriculture markets and trade opportunities. One policy development that improves agriculture market functioning was the Government approval of a</w:t>
      </w:r>
      <w:r>
        <w:rPr>
          <w:rFonts w:ascii="Times New Roman" w:eastAsia="Times New Roman" w:hAnsi="Times New Roman" w:cs="Times New Roman"/>
          <w:sz w:val="24"/>
        </w:rPr>
        <w:t>gro-processing strategy and the corresponding action plan is now being developed. Also, in order to improve agriculture market functioning and to take informed decisions based on evidences, the Cashew Nut Institute (INCAJU) is currently engaged in the proc</w:t>
      </w:r>
      <w:r>
        <w:rPr>
          <w:rFonts w:ascii="Times New Roman" w:eastAsia="Times New Roman" w:hAnsi="Times New Roman" w:cs="Times New Roman"/>
          <w:sz w:val="24"/>
        </w:rPr>
        <w:t xml:space="preserve">ess of commissioning a market study in the area of cashew nut market. On the other hand, the implementation of the already due agriculture marketing strategy (ECA II) under the Ministry of industry and trade has resulted in important public investments on </w:t>
      </w:r>
      <w:r>
        <w:rPr>
          <w:rFonts w:ascii="Times New Roman" w:eastAsia="Times New Roman" w:hAnsi="Times New Roman" w:cs="Times New Roman"/>
          <w:sz w:val="24"/>
        </w:rPr>
        <w:t>grain storage structures in the northern and central part of the country, the spill over effect of these investments being increased market opportunities for farmers during PNISA implementation. Public investments on infrastructures, namely roads, transpor</w:t>
      </w:r>
      <w:r>
        <w:rPr>
          <w:rFonts w:ascii="Times New Roman" w:eastAsia="Times New Roman" w:hAnsi="Times New Roman" w:cs="Times New Roman"/>
          <w:sz w:val="24"/>
        </w:rPr>
        <w:t>t, communication, market information and storage, have resulted in a more stable prices and market integration of agriculture commodities, particularly of cereals, vegetables and livestock products. Conversely to the past, local produced vegetables and pou</w:t>
      </w:r>
      <w:r>
        <w:rPr>
          <w:rFonts w:ascii="Times New Roman" w:eastAsia="Times New Roman" w:hAnsi="Times New Roman" w:cs="Times New Roman"/>
          <w:sz w:val="24"/>
        </w:rPr>
        <w:t xml:space="preserve">ltry are now prevailing in the local markets, this being outstanding in the town markets of provincial capitals.  </w:t>
      </w:r>
    </w:p>
    <w:p w:rsidR="00550FA8" w:rsidRDefault="00550FA8">
      <w:pPr>
        <w:pStyle w:val="normal0"/>
        <w:spacing w:after="0" w:line="240" w:lineRule="auto"/>
        <w:ind w:left="0"/>
        <w:jc w:val="both"/>
      </w:pPr>
    </w:p>
    <w:p w:rsidR="00550FA8" w:rsidRDefault="005D55F3">
      <w:pPr>
        <w:pStyle w:val="normal0"/>
        <w:spacing w:after="0" w:line="240" w:lineRule="auto"/>
        <w:ind w:left="0"/>
        <w:jc w:val="both"/>
      </w:pPr>
      <w:r>
        <w:rPr>
          <w:rFonts w:ascii="Times New Roman" w:eastAsia="Times New Roman" w:hAnsi="Times New Roman" w:cs="Times New Roman"/>
          <w:sz w:val="24"/>
        </w:rPr>
        <w:t xml:space="preserve">In addition, the Government of Mozambique is now implementing the strategy for improved business environment (EMAN II) which is coordinated </w:t>
      </w:r>
      <w:r>
        <w:rPr>
          <w:rFonts w:ascii="Times New Roman" w:eastAsia="Times New Roman" w:hAnsi="Times New Roman" w:cs="Times New Roman"/>
          <w:sz w:val="24"/>
        </w:rPr>
        <w:t>by the Ministry of Industry and Trade and was approved in September, 2013. It is expected that under this strategy be developed the interoperability among systems in the licensing procedure, which in the first pilot stage will communicate with land use and</w:t>
      </w:r>
      <w:r>
        <w:rPr>
          <w:rFonts w:ascii="Times New Roman" w:eastAsia="Times New Roman" w:hAnsi="Times New Roman" w:cs="Times New Roman"/>
          <w:sz w:val="24"/>
        </w:rPr>
        <w:t xml:space="preserve"> tenure information system. With a view to improve market functioning and promote increased agriculture production and productivity, the Government of Mozambique created in 2013 the Agriculture Commodity Exchange, but its implementation is still a challeng</w:t>
      </w:r>
      <w:r>
        <w:rPr>
          <w:rFonts w:ascii="Times New Roman" w:eastAsia="Times New Roman" w:hAnsi="Times New Roman" w:cs="Times New Roman"/>
          <w:sz w:val="24"/>
        </w:rPr>
        <w:t>e. It is also important to point out that the contribution of the agriculture market information system (SIMA) has been essential in providing market information thus, rendering it easier for marketing of agriculture products. In addition to market informa</w:t>
      </w:r>
      <w:r>
        <w:rPr>
          <w:rFonts w:ascii="Times New Roman" w:eastAsia="Times New Roman" w:hAnsi="Times New Roman" w:cs="Times New Roman"/>
          <w:sz w:val="24"/>
        </w:rPr>
        <w:t>tion for cereals and grain legumes, SIMA has already been expanded to include vegetable crops and livestock products, the expectation being for the near future to include forestry products. Last but not the least, there are programs promoting farmer’s trad</w:t>
      </w:r>
      <w:r>
        <w:rPr>
          <w:rFonts w:ascii="Times New Roman" w:eastAsia="Times New Roman" w:hAnsi="Times New Roman" w:cs="Times New Roman"/>
          <w:sz w:val="24"/>
        </w:rPr>
        <w:t xml:space="preserve">ing associations/organizations and also promoting access to financial services.  </w:t>
      </w:r>
    </w:p>
    <w:p w:rsidR="00550FA8" w:rsidRDefault="00550FA8">
      <w:pPr>
        <w:pStyle w:val="normal0"/>
        <w:spacing w:after="0" w:line="240" w:lineRule="auto"/>
        <w:ind w:left="0"/>
        <w:jc w:val="both"/>
      </w:pPr>
    </w:p>
    <w:p w:rsidR="00550FA8" w:rsidRDefault="00550FA8">
      <w:pPr>
        <w:pStyle w:val="normal0"/>
        <w:spacing w:after="0" w:line="240" w:lineRule="auto"/>
        <w:ind w:left="0"/>
        <w:jc w:val="both"/>
      </w:pPr>
    </w:p>
    <w:p w:rsidR="00550FA8" w:rsidRDefault="005D55F3">
      <w:pPr>
        <w:pStyle w:val="normal0"/>
        <w:numPr>
          <w:ilvl w:val="0"/>
          <w:numId w:val="1"/>
        </w:numPr>
        <w:spacing w:after="0" w:line="240" w:lineRule="auto"/>
        <w:ind w:hanging="359"/>
        <w:contextualSpacing/>
        <w:jc w:val="both"/>
        <w:rPr>
          <w:b/>
          <w:sz w:val="24"/>
        </w:rPr>
      </w:pPr>
      <w:r>
        <w:rPr>
          <w:rFonts w:ascii="Times New Roman" w:eastAsia="Times New Roman" w:hAnsi="Times New Roman" w:cs="Times New Roman"/>
          <w:b/>
          <w:sz w:val="24"/>
        </w:rPr>
        <w:t>Progress in increasing private sector involvement along the agriculture value chain</w:t>
      </w:r>
    </w:p>
    <w:p w:rsidR="00550FA8" w:rsidRDefault="00550FA8">
      <w:pPr>
        <w:pStyle w:val="normal0"/>
        <w:spacing w:after="0" w:line="240" w:lineRule="auto"/>
        <w:ind w:left="0"/>
        <w:jc w:val="both"/>
      </w:pPr>
    </w:p>
    <w:p w:rsidR="00550FA8" w:rsidRDefault="005D55F3">
      <w:pPr>
        <w:pStyle w:val="normal0"/>
        <w:spacing w:after="0" w:line="240" w:lineRule="auto"/>
        <w:ind w:left="0"/>
        <w:jc w:val="both"/>
      </w:pPr>
      <w:r>
        <w:rPr>
          <w:rFonts w:ascii="Times New Roman" w:eastAsia="Times New Roman" w:hAnsi="Times New Roman" w:cs="Times New Roman"/>
          <w:sz w:val="24"/>
        </w:rPr>
        <w:t>Private sector is the driving force for agriculture growth and development. They play an important role along the agriculture value chain and due to the fact that they are not homogeneous in size, characteristics and needs, recognition should be given to t</w:t>
      </w:r>
      <w:r>
        <w:rPr>
          <w:rFonts w:ascii="Times New Roman" w:eastAsia="Times New Roman" w:hAnsi="Times New Roman" w:cs="Times New Roman"/>
          <w:sz w:val="24"/>
        </w:rPr>
        <w:t>he fact that their challenges have to be properly and specifically addressed. It is within this context that the public sector continues to concentrate its effort to promote an enabling environment for agriculture and agribusiness improvement and strengthe</w:t>
      </w:r>
      <w:r>
        <w:rPr>
          <w:rFonts w:ascii="Times New Roman" w:eastAsia="Times New Roman" w:hAnsi="Times New Roman" w:cs="Times New Roman"/>
          <w:sz w:val="24"/>
        </w:rPr>
        <w:t>ning. In this regard, steps have already been taken to improve land management process and also, tax incentives have stimulated national and foreigner private investments along different segments of the agriculture value chain, notably in the context of pr</w:t>
      </w:r>
      <w:r>
        <w:rPr>
          <w:rFonts w:ascii="Times New Roman" w:eastAsia="Times New Roman" w:hAnsi="Times New Roman" w:cs="Times New Roman"/>
          <w:sz w:val="24"/>
        </w:rPr>
        <w:t xml:space="preserve">oduction, particularly of poultry, soybean, vegetables and forestry, and also in the context of agriculture marketing and processing. Although policies and programs have already been formulated, there still remains a huge challenge to improve policies and </w:t>
      </w:r>
      <w:r>
        <w:rPr>
          <w:rFonts w:ascii="Times New Roman" w:eastAsia="Times New Roman" w:hAnsi="Times New Roman" w:cs="Times New Roman"/>
          <w:sz w:val="24"/>
        </w:rPr>
        <w:t>incentives to fully integrate and engage the private sector along the agriculture value chain thus; overall assessment of this component has been ranked as yellow bullet.</w:t>
      </w:r>
    </w:p>
    <w:p w:rsidR="00550FA8" w:rsidRDefault="00550FA8">
      <w:pPr>
        <w:pStyle w:val="normal0"/>
        <w:spacing w:after="0" w:line="240" w:lineRule="auto"/>
        <w:ind w:left="0"/>
        <w:jc w:val="both"/>
      </w:pPr>
    </w:p>
    <w:p w:rsidR="00550FA8" w:rsidRDefault="005D55F3">
      <w:pPr>
        <w:pStyle w:val="normal0"/>
        <w:numPr>
          <w:ilvl w:val="0"/>
          <w:numId w:val="1"/>
        </w:numPr>
        <w:spacing w:after="0" w:line="240" w:lineRule="auto"/>
        <w:ind w:hanging="359"/>
        <w:contextualSpacing/>
        <w:jc w:val="both"/>
        <w:rPr>
          <w:b/>
          <w:sz w:val="24"/>
        </w:rPr>
      </w:pPr>
      <w:r>
        <w:rPr>
          <w:rFonts w:ascii="Times New Roman" w:eastAsia="Times New Roman" w:hAnsi="Times New Roman" w:cs="Times New Roman"/>
          <w:b/>
          <w:sz w:val="24"/>
        </w:rPr>
        <w:t>Progress on increasing the availability and access to food and access to productive safety nets</w:t>
      </w:r>
    </w:p>
    <w:p w:rsidR="00550FA8" w:rsidRDefault="00550FA8">
      <w:pPr>
        <w:pStyle w:val="normal0"/>
        <w:spacing w:after="0" w:line="240" w:lineRule="auto"/>
        <w:ind w:left="0"/>
        <w:jc w:val="both"/>
      </w:pPr>
    </w:p>
    <w:p w:rsidR="00550FA8" w:rsidRDefault="005D55F3">
      <w:pPr>
        <w:pStyle w:val="normal0"/>
        <w:spacing w:after="0"/>
        <w:ind w:left="0"/>
        <w:jc w:val="both"/>
      </w:pPr>
      <w:r>
        <w:rPr>
          <w:rFonts w:ascii="Times New Roman" w:eastAsia="Times New Roman" w:hAnsi="Times New Roman" w:cs="Times New Roman"/>
          <w:sz w:val="24"/>
        </w:rPr>
        <w:t>Overall assessment of this component shows that there were policies and programs developed and implementation is ongoing, but due to the challenges ahead the r</w:t>
      </w:r>
      <w:r>
        <w:rPr>
          <w:rFonts w:ascii="Times New Roman" w:eastAsia="Times New Roman" w:hAnsi="Times New Roman" w:cs="Times New Roman"/>
          <w:sz w:val="24"/>
        </w:rPr>
        <w:t>anking was placed at the yellow side. In this regard, one important development was the creation of SETSAN as coordinating and monitoring body of food security and nutrition. Moreover, in addition to production and productivity related policies, there were</w:t>
      </w:r>
      <w:r>
        <w:rPr>
          <w:rFonts w:ascii="Times New Roman" w:eastAsia="Times New Roman" w:hAnsi="Times New Roman" w:cs="Times New Roman"/>
          <w:sz w:val="24"/>
        </w:rPr>
        <w:t xml:space="preserve"> significant progresses stemming from policies related to food availability and access and also to productive safety. These policies include the Action Plan for Food Production (PAPA, 2008-2011), National Strategic Plan for HIV/AIDS Response (PEN III, 2010</w:t>
      </w:r>
      <w:r>
        <w:rPr>
          <w:rFonts w:ascii="Times New Roman" w:eastAsia="Times New Roman" w:hAnsi="Times New Roman" w:cs="Times New Roman"/>
          <w:sz w:val="24"/>
        </w:rPr>
        <w:t>-2014), National Strategy for Basic Social Security (ENSSB, 2010-2014), Strategic Plan for Agriculture Sector Development (PEDSA, 2011-2020), Multisectoral Action Plan for the Reduction of Chronic Malnutrition (PAMRDC, 2011-2014/20), National Program for F</w:t>
      </w:r>
      <w:r>
        <w:rPr>
          <w:rFonts w:ascii="Times New Roman" w:eastAsia="Times New Roman" w:hAnsi="Times New Roman" w:cs="Times New Roman"/>
          <w:sz w:val="24"/>
        </w:rPr>
        <w:t xml:space="preserve">ood Fortification (PNFA, 2011-2015), National </w:t>
      </w:r>
      <w:r>
        <w:rPr>
          <w:rFonts w:ascii="Times New Roman" w:eastAsia="Times New Roman" w:hAnsi="Times New Roman" w:cs="Times New Roman"/>
          <w:sz w:val="24"/>
        </w:rPr>
        <w:lastRenderedPageBreak/>
        <w:t>School Feeding Program (PRONAE, 2013-2014/20). In addition to food fortification program involving mixing/blending of minerals and vitamins to cereal flours and cooking oil, it is also ongoing bio fortification</w:t>
      </w:r>
      <w:r>
        <w:rPr>
          <w:rFonts w:ascii="Times New Roman" w:eastAsia="Times New Roman" w:hAnsi="Times New Roman" w:cs="Times New Roman"/>
          <w:sz w:val="24"/>
        </w:rPr>
        <w:t xml:space="preserve"> initiatives, the main action being the promotion of orange fleshed sweet potato. Important developments are also taking place in the area of fishery with programs being implemented to promote aquaculture and artisanal and small-scale fishing and investmen</w:t>
      </w:r>
      <w:r>
        <w:rPr>
          <w:rFonts w:ascii="Times New Roman" w:eastAsia="Times New Roman" w:hAnsi="Times New Roman" w:cs="Times New Roman"/>
          <w:sz w:val="24"/>
        </w:rPr>
        <w:t>ts in the area of conservation with cold storage facilities. Public investments on grain storage and conservation facilities are also a contribution to ensuring security of food supply and price stabilization. Despite these investments, participants of mee</w:t>
      </w:r>
      <w:r>
        <w:rPr>
          <w:rFonts w:ascii="Times New Roman" w:eastAsia="Times New Roman" w:hAnsi="Times New Roman" w:cs="Times New Roman"/>
          <w:sz w:val="24"/>
        </w:rPr>
        <w:t xml:space="preserve">ting highlighted the need to continuously develop programmes for post harvest conservation, particularly at household level where crop losses are perceived as being high. </w:t>
      </w:r>
    </w:p>
    <w:p w:rsidR="00550FA8" w:rsidRDefault="00550FA8">
      <w:pPr>
        <w:pStyle w:val="normal0"/>
        <w:spacing w:after="0" w:line="240" w:lineRule="auto"/>
        <w:ind w:left="0"/>
        <w:jc w:val="both"/>
      </w:pPr>
    </w:p>
    <w:p w:rsidR="00550FA8" w:rsidRDefault="005D55F3">
      <w:pPr>
        <w:pStyle w:val="normal0"/>
        <w:spacing w:after="0" w:line="240" w:lineRule="auto"/>
        <w:ind w:left="0"/>
        <w:jc w:val="both"/>
      </w:pPr>
      <w:r>
        <w:rPr>
          <w:rFonts w:ascii="Times New Roman" w:eastAsia="Times New Roman" w:hAnsi="Times New Roman" w:cs="Times New Roman"/>
          <w:sz w:val="24"/>
        </w:rPr>
        <w:t>As a result of the implementation of these and other policies and programs there we</w:t>
      </w:r>
      <w:r>
        <w:rPr>
          <w:rFonts w:ascii="Times New Roman" w:eastAsia="Times New Roman" w:hAnsi="Times New Roman" w:cs="Times New Roman"/>
          <w:sz w:val="24"/>
        </w:rPr>
        <w:t>re improvements in food availability where surplus of maize and cassava have been reported, although concerns exist on the deficit of some of the food basket, namely rice and vegetables. Food consumption improved, with food intake varying from 1750 Kcal/pe</w:t>
      </w:r>
      <w:r>
        <w:rPr>
          <w:rFonts w:ascii="Times New Roman" w:eastAsia="Times New Roman" w:hAnsi="Times New Roman" w:cs="Times New Roman"/>
          <w:sz w:val="24"/>
        </w:rPr>
        <w:t>rson/day in 2008 to 2500 Kcal/person/day in 2012. Diet quality has also improved, with the number of households consuming acceptable diet increasing from 45% in 2008 to 67% of households in 2011. The number of people affected with extreme food insecurity d</w:t>
      </w:r>
      <w:r>
        <w:rPr>
          <w:rFonts w:ascii="Times New Roman" w:eastAsia="Times New Roman" w:hAnsi="Times New Roman" w:cs="Times New Roman"/>
          <w:sz w:val="24"/>
        </w:rPr>
        <w:t xml:space="preserve">ecreased from 520,000 in 2008 to 300,000 in 2012 and the number of affected districts decreased from 56 to 21 during this same period. </w:t>
      </w:r>
    </w:p>
    <w:p w:rsidR="00550FA8" w:rsidRDefault="00550FA8">
      <w:pPr>
        <w:pStyle w:val="normal0"/>
        <w:spacing w:after="0" w:line="240" w:lineRule="auto"/>
        <w:ind w:left="0"/>
        <w:jc w:val="both"/>
      </w:pPr>
    </w:p>
    <w:p w:rsidR="00550FA8" w:rsidRDefault="005D55F3">
      <w:pPr>
        <w:pStyle w:val="normal0"/>
        <w:numPr>
          <w:ilvl w:val="0"/>
          <w:numId w:val="1"/>
        </w:numPr>
        <w:spacing w:after="0" w:line="240" w:lineRule="auto"/>
        <w:ind w:hanging="359"/>
        <w:jc w:val="both"/>
        <w:rPr>
          <w:b/>
          <w:sz w:val="24"/>
        </w:rPr>
      </w:pPr>
      <w:r>
        <w:rPr>
          <w:rFonts w:ascii="Times New Roman" w:eastAsia="Times New Roman" w:hAnsi="Times New Roman" w:cs="Times New Roman"/>
          <w:b/>
          <w:sz w:val="24"/>
        </w:rPr>
        <w:t>Progress on improving the management of natural resources for sustainable agriculture production</w:t>
      </w:r>
    </w:p>
    <w:p w:rsidR="00550FA8" w:rsidRDefault="00550FA8">
      <w:pPr>
        <w:pStyle w:val="normal0"/>
        <w:spacing w:after="0" w:line="240" w:lineRule="auto"/>
        <w:ind w:left="0"/>
        <w:jc w:val="both"/>
      </w:pPr>
    </w:p>
    <w:p w:rsidR="00550FA8" w:rsidRDefault="005D55F3">
      <w:pPr>
        <w:pStyle w:val="normal0"/>
        <w:spacing w:after="0" w:line="240" w:lineRule="auto"/>
        <w:ind w:left="0"/>
        <w:jc w:val="both"/>
      </w:pPr>
      <w:r>
        <w:rPr>
          <w:rFonts w:ascii="Times New Roman" w:eastAsia="Times New Roman" w:hAnsi="Times New Roman" w:cs="Times New Roman"/>
          <w:sz w:val="24"/>
        </w:rPr>
        <w:t xml:space="preserve">There are progresses </w:t>
      </w:r>
      <w:r>
        <w:rPr>
          <w:rFonts w:ascii="Times New Roman" w:eastAsia="Times New Roman" w:hAnsi="Times New Roman" w:cs="Times New Roman"/>
          <w:sz w:val="24"/>
        </w:rPr>
        <w:t>under this component, but challenges are also immense and thus, a yellow sign was given to its assessment. So, in order to improve the governance on the management of land, water and forestry, a set of tools were developed to guarantee access and sustainab</w:t>
      </w:r>
      <w:r>
        <w:rPr>
          <w:rFonts w:ascii="Times New Roman" w:eastAsia="Times New Roman" w:hAnsi="Times New Roman" w:cs="Times New Roman"/>
          <w:sz w:val="24"/>
        </w:rPr>
        <w:t>le use of natural resources. In the area of land management, the Government has embarked for a national agro-ecological zoning with a view to make it easier the process of land registration and allocation, mainly for agriculture development. Public soil se</w:t>
      </w:r>
      <w:r>
        <w:rPr>
          <w:rFonts w:ascii="Times New Roman" w:eastAsia="Times New Roman" w:hAnsi="Times New Roman" w:cs="Times New Roman"/>
          <w:sz w:val="24"/>
        </w:rPr>
        <w:t>rvices are also being expanded and importantly, there has been implementation of conservation agriculture programmes. As far as water for irrigation is concerned, the irrigation strategic document was approved in 2012 and subsequently, it was created the N</w:t>
      </w:r>
      <w:r>
        <w:rPr>
          <w:rFonts w:ascii="Times New Roman" w:eastAsia="Times New Roman" w:hAnsi="Times New Roman" w:cs="Times New Roman"/>
          <w:sz w:val="24"/>
        </w:rPr>
        <w:t xml:space="preserve">ation Institute for Irrigation with a mandate to supervise irrigated perimeters, promote investments concerned with irrigation and guarantee water use efficiency in agriculture.   </w:t>
      </w:r>
    </w:p>
    <w:p w:rsidR="00550FA8" w:rsidRDefault="00550FA8">
      <w:pPr>
        <w:pStyle w:val="normal0"/>
        <w:spacing w:after="0" w:line="240" w:lineRule="auto"/>
        <w:ind w:left="0"/>
        <w:jc w:val="both"/>
      </w:pPr>
    </w:p>
    <w:p w:rsidR="00550FA8" w:rsidRDefault="005D55F3">
      <w:pPr>
        <w:pStyle w:val="normal0"/>
        <w:numPr>
          <w:ilvl w:val="0"/>
          <w:numId w:val="1"/>
        </w:numPr>
        <w:spacing w:after="0" w:line="240" w:lineRule="auto"/>
        <w:ind w:hanging="359"/>
        <w:jc w:val="both"/>
        <w:rPr>
          <w:b/>
          <w:sz w:val="24"/>
        </w:rPr>
      </w:pPr>
      <w:r>
        <w:rPr>
          <w:rFonts w:ascii="Times New Roman" w:eastAsia="Times New Roman" w:hAnsi="Times New Roman" w:cs="Times New Roman"/>
          <w:b/>
          <w:sz w:val="24"/>
        </w:rPr>
        <w:t>Progress regarding women small holder farmers</w:t>
      </w:r>
    </w:p>
    <w:p w:rsidR="00550FA8" w:rsidRDefault="00550FA8">
      <w:pPr>
        <w:pStyle w:val="normal0"/>
        <w:spacing w:after="0" w:line="240" w:lineRule="auto"/>
        <w:ind w:left="0"/>
        <w:jc w:val="both"/>
      </w:pPr>
    </w:p>
    <w:p w:rsidR="00550FA8" w:rsidRDefault="005D55F3">
      <w:pPr>
        <w:pStyle w:val="normal0"/>
        <w:jc w:val="both"/>
      </w:pPr>
      <w:r>
        <w:rPr>
          <w:rFonts w:ascii="Times New Roman" w:eastAsia="Times New Roman" w:hAnsi="Times New Roman" w:cs="Times New Roman"/>
          <w:sz w:val="24"/>
        </w:rPr>
        <w:t>The Ministry of Agriculture</w:t>
      </w:r>
      <w:r>
        <w:rPr>
          <w:rFonts w:ascii="Times New Roman" w:eastAsia="Times New Roman" w:hAnsi="Times New Roman" w:cs="Times New Roman"/>
          <w:sz w:val="24"/>
        </w:rPr>
        <w:t xml:space="preserve"> has approved the National Program for Agriculture Extension (PRONEA) which highlights the role and importance of rural women in the context of agriculture growth and development and credit should also be given to their role on fishery development, particu</w:t>
      </w:r>
      <w:r>
        <w:rPr>
          <w:rFonts w:ascii="Times New Roman" w:eastAsia="Times New Roman" w:hAnsi="Times New Roman" w:cs="Times New Roman"/>
          <w:sz w:val="24"/>
        </w:rPr>
        <w:t>larly in the area of processing and trading. Activities planned and developed under PRONEA contribute to the improvement of livelihood of rural women. These activities comprise the area of training emphasizing crop production, post harvest conservation, ag</w:t>
      </w:r>
      <w:r>
        <w:rPr>
          <w:rFonts w:ascii="Times New Roman" w:eastAsia="Times New Roman" w:hAnsi="Times New Roman" w:cs="Times New Roman"/>
          <w:sz w:val="24"/>
        </w:rPr>
        <w:t xml:space="preserve">ribusiness and processing. The interventions also comprise the area of association formation and strengthening, women being around 51% (87135) of the beneficiaries and technical assistance which benefited a total of around of 258407 in </w:t>
      </w:r>
      <w:r>
        <w:rPr>
          <w:rFonts w:ascii="Times New Roman" w:eastAsia="Times New Roman" w:hAnsi="Times New Roman" w:cs="Times New Roman"/>
          <w:sz w:val="24"/>
        </w:rPr>
        <w:lastRenderedPageBreak/>
        <w:t>2013. Women are also</w:t>
      </w:r>
      <w:r>
        <w:rPr>
          <w:rFonts w:ascii="Times New Roman" w:eastAsia="Times New Roman" w:hAnsi="Times New Roman" w:cs="Times New Roman"/>
          <w:sz w:val="24"/>
        </w:rPr>
        <w:t xml:space="preserve"> a target group on the dissemination of HIV related information. The integration of gender as a cross-cutting issue in the planning process with a framework of gender related indicators still remains as an important challenge. Recognition should be given t</w:t>
      </w:r>
      <w:r>
        <w:rPr>
          <w:rFonts w:ascii="Times New Roman" w:eastAsia="Times New Roman" w:hAnsi="Times New Roman" w:cs="Times New Roman"/>
          <w:sz w:val="24"/>
        </w:rPr>
        <w:t xml:space="preserve">o the fact that challenges that rural women face deserves further attention and thus, the assessment places a yellow bullet in the ranking of this component. </w:t>
      </w:r>
    </w:p>
    <w:p w:rsidR="00550FA8" w:rsidRDefault="005D55F3">
      <w:pPr>
        <w:pStyle w:val="normal0"/>
        <w:numPr>
          <w:ilvl w:val="0"/>
          <w:numId w:val="1"/>
        </w:numPr>
        <w:spacing w:after="0" w:line="240" w:lineRule="auto"/>
        <w:ind w:hanging="359"/>
        <w:jc w:val="both"/>
        <w:rPr>
          <w:b/>
          <w:sz w:val="24"/>
        </w:rPr>
      </w:pPr>
      <w:r>
        <w:rPr>
          <w:rFonts w:ascii="Times New Roman" w:eastAsia="Times New Roman" w:hAnsi="Times New Roman" w:cs="Times New Roman"/>
          <w:b/>
          <w:sz w:val="24"/>
        </w:rPr>
        <w:t>Other dynamics regarding implementation of agreed investment plans</w:t>
      </w:r>
    </w:p>
    <w:p w:rsidR="00550FA8" w:rsidRDefault="00550FA8">
      <w:pPr>
        <w:pStyle w:val="normal0"/>
        <w:spacing w:line="240" w:lineRule="auto"/>
        <w:ind w:left="360"/>
        <w:jc w:val="both"/>
      </w:pPr>
    </w:p>
    <w:p w:rsidR="00550FA8" w:rsidRDefault="005D55F3">
      <w:pPr>
        <w:pStyle w:val="normal0"/>
        <w:spacing w:line="240" w:lineRule="auto"/>
        <w:jc w:val="both"/>
      </w:pPr>
      <w:r>
        <w:rPr>
          <w:rFonts w:ascii="Times New Roman" w:eastAsia="Times New Roman" w:hAnsi="Times New Roman" w:cs="Times New Roman"/>
          <w:sz w:val="24"/>
        </w:rPr>
        <w:t>With regard to the implementation of PNISA, the Ministry of Agriculture and Development Partners are now in the process of establishing a comprehensive structure of dialogue at National level, the content and terms of reference of which being already discu</w:t>
      </w:r>
      <w:r>
        <w:rPr>
          <w:rFonts w:ascii="Times New Roman" w:eastAsia="Times New Roman" w:hAnsi="Times New Roman" w:cs="Times New Roman"/>
          <w:sz w:val="24"/>
        </w:rPr>
        <w:t>ssed and approved by the concerned parts. Discussions are also ongoing for the organizational structure for PNISA coordination along the already defined six agriculture growth corridors. Several reforms within the Ministry of Agriculture to align with PEDS</w:t>
      </w:r>
      <w:r>
        <w:rPr>
          <w:rFonts w:ascii="Times New Roman" w:eastAsia="Times New Roman" w:hAnsi="Times New Roman" w:cs="Times New Roman"/>
          <w:sz w:val="24"/>
        </w:rPr>
        <w:t>A and PNISA and to improve service provisions are ongoing. As mentioned earlier, SETSAN was created a coordinating body in the area of food security and nutrition, other structural reforms involving particularly the Agriculture Research Institute (IIAM) an</w:t>
      </w:r>
      <w:r>
        <w:rPr>
          <w:rFonts w:ascii="Times New Roman" w:eastAsia="Times New Roman" w:hAnsi="Times New Roman" w:cs="Times New Roman"/>
          <w:sz w:val="24"/>
        </w:rPr>
        <w:t>d also Cotton and Cashew nut institutes, namely IAM and INCAJU. Still within the context of reforms and following recommendations from FAO, departments dealing with agriculture statistics and early warning system were merged together, the goal being the im</w:t>
      </w:r>
      <w:r>
        <w:rPr>
          <w:rFonts w:ascii="Times New Roman" w:eastAsia="Times New Roman" w:hAnsi="Times New Roman" w:cs="Times New Roman"/>
          <w:sz w:val="24"/>
        </w:rPr>
        <w:t>provement of agriculture information system. This need for improvement of agiculture information system involves also a restructuring process of the department dealing with monitoring and evaluation. Also, the Directorate of Economics of the Ministry of Ag</w:t>
      </w:r>
      <w:r>
        <w:rPr>
          <w:rFonts w:ascii="Times New Roman" w:eastAsia="Times New Roman" w:hAnsi="Times New Roman" w:cs="Times New Roman"/>
          <w:sz w:val="24"/>
        </w:rPr>
        <w:t xml:space="preserve">riculture is engaged in the establishment of a CAADP unity to support in the area of monitoring and evaluation and policy analysis. Efforts are also ongoing in order to integrate and align all policy commitments under PNISA, including demands arising from </w:t>
      </w:r>
      <w:r>
        <w:rPr>
          <w:rFonts w:ascii="Times New Roman" w:eastAsia="Times New Roman" w:hAnsi="Times New Roman" w:cs="Times New Roman"/>
          <w:sz w:val="24"/>
        </w:rPr>
        <w:t xml:space="preserve">G8 (New Alliance for Food Security and Nutrition) and under agriculture and fishery development operations (AgFish DPO) of the World Bank. </w:t>
      </w:r>
    </w:p>
    <w:p w:rsidR="00550FA8" w:rsidRDefault="005D55F3">
      <w:pPr>
        <w:pStyle w:val="normal0"/>
        <w:numPr>
          <w:ilvl w:val="0"/>
          <w:numId w:val="2"/>
        </w:numPr>
        <w:spacing w:after="0" w:line="240" w:lineRule="auto"/>
        <w:ind w:hanging="359"/>
        <w:jc w:val="both"/>
        <w:rPr>
          <w:b/>
          <w:sz w:val="24"/>
        </w:rPr>
      </w:pPr>
      <w:r>
        <w:rPr>
          <w:rFonts w:ascii="Times New Roman" w:eastAsia="Times New Roman" w:hAnsi="Times New Roman" w:cs="Times New Roman"/>
          <w:b/>
          <w:sz w:val="24"/>
        </w:rPr>
        <w:t>Mutual accountability, donor alignment, coordination and aid effectiveness</w:t>
      </w:r>
    </w:p>
    <w:p w:rsidR="00550FA8" w:rsidRDefault="00550FA8">
      <w:pPr>
        <w:pStyle w:val="normal0"/>
        <w:spacing w:line="240" w:lineRule="auto"/>
        <w:ind w:left="360"/>
        <w:jc w:val="both"/>
      </w:pPr>
    </w:p>
    <w:p w:rsidR="00550FA8" w:rsidRDefault="005D55F3">
      <w:pPr>
        <w:pStyle w:val="normal0"/>
        <w:spacing w:line="240" w:lineRule="auto"/>
        <w:ind w:left="360"/>
        <w:jc w:val="both"/>
      </w:pPr>
      <w:r>
        <w:rPr>
          <w:rFonts w:ascii="Times New Roman" w:eastAsia="Times New Roman" w:hAnsi="Times New Roman" w:cs="Times New Roman"/>
          <w:b/>
          <w:sz w:val="24"/>
        </w:rPr>
        <w:t>a) Progress of the country and donors on</w:t>
      </w:r>
      <w:r>
        <w:rPr>
          <w:rFonts w:ascii="Times New Roman" w:eastAsia="Times New Roman" w:hAnsi="Times New Roman" w:cs="Times New Roman"/>
          <w:b/>
          <w:sz w:val="24"/>
        </w:rPr>
        <w:t xml:space="preserve"> engagement and partnership development</w:t>
      </w:r>
    </w:p>
    <w:p w:rsidR="00550FA8" w:rsidRDefault="005D55F3">
      <w:pPr>
        <w:pStyle w:val="normal0"/>
        <w:spacing w:line="240" w:lineRule="auto"/>
        <w:ind w:left="360"/>
        <w:jc w:val="both"/>
      </w:pPr>
      <w:r>
        <w:rPr>
          <w:rFonts w:ascii="Times New Roman" w:eastAsia="Times New Roman" w:hAnsi="Times New Roman" w:cs="Times New Roman"/>
          <w:sz w:val="24"/>
        </w:rPr>
        <w:t>The process of CAADP establishment has been built on the basis of broad consultation and partnership, which was further developed and strengthened around the investment plan. Evidence based analysis was also importan</w:t>
      </w:r>
      <w:r>
        <w:rPr>
          <w:rFonts w:ascii="Times New Roman" w:eastAsia="Times New Roman" w:hAnsi="Times New Roman" w:cs="Times New Roman"/>
          <w:sz w:val="24"/>
        </w:rPr>
        <w:t>t as input for PNISA and ReSAKSS and also COMESA and NPCA provided technical backstopping and validation of CAADP compact. Following its launching in April 2013, a roadmap of PNISA is being implemented, this including the monitoring and evaluation framewor</w:t>
      </w:r>
      <w:r>
        <w:rPr>
          <w:rFonts w:ascii="Times New Roman" w:eastAsia="Times New Roman" w:hAnsi="Times New Roman" w:cs="Times New Roman"/>
          <w:sz w:val="24"/>
        </w:rPr>
        <w:t>k, policy matrix and the structure and content of the dialogue has been agreed and is being implemented. However, one important challenge that needs to be addressed is the limited involvement in the dialogue process and difficulties of tracing budget alloc</w:t>
      </w:r>
      <w:r>
        <w:rPr>
          <w:rFonts w:ascii="Times New Roman" w:eastAsia="Times New Roman" w:hAnsi="Times New Roman" w:cs="Times New Roman"/>
          <w:sz w:val="24"/>
        </w:rPr>
        <w:t>ation to PNISA by of other ministries.  Donor disbursements have also been conditioned to PNISA perfection, while there is a perception that this investment plan is subject to a continuous improvement. This, however, should be analysed with caution as at i</w:t>
      </w:r>
      <w:r>
        <w:rPr>
          <w:rFonts w:ascii="Times New Roman" w:eastAsia="Times New Roman" w:hAnsi="Times New Roman" w:cs="Times New Roman"/>
          <w:sz w:val="24"/>
        </w:rPr>
        <w:t>ts launch it was recognised by all stakeholders that the investment plan required further finalisation of several aspects. These remaining elements were included in an agreed roadmap of follow-up actions, which are currently being addressed in a strong col</w:t>
      </w:r>
      <w:r>
        <w:rPr>
          <w:rFonts w:ascii="Times New Roman" w:eastAsia="Times New Roman" w:hAnsi="Times New Roman" w:cs="Times New Roman"/>
          <w:sz w:val="24"/>
        </w:rPr>
        <w:t xml:space="preserve">laboration between government and </w:t>
      </w:r>
      <w:r>
        <w:rPr>
          <w:rFonts w:ascii="Times New Roman" w:eastAsia="Times New Roman" w:hAnsi="Times New Roman" w:cs="Times New Roman"/>
          <w:sz w:val="24"/>
        </w:rPr>
        <w:lastRenderedPageBreak/>
        <w:t>partners.</w:t>
      </w:r>
    </w:p>
    <w:p w:rsidR="00550FA8" w:rsidRDefault="005D55F3">
      <w:pPr>
        <w:pStyle w:val="normal0"/>
      </w:pPr>
      <w:r>
        <w:rPr>
          <w:rFonts w:ascii="Times New Roman" w:eastAsia="Times New Roman" w:hAnsi="Times New Roman" w:cs="Times New Roman"/>
          <w:b/>
          <w:sz w:val="24"/>
        </w:rPr>
        <w:t>b) Progress on implementing evidence-based planning</w:t>
      </w:r>
    </w:p>
    <w:p w:rsidR="00550FA8" w:rsidRDefault="005D55F3">
      <w:pPr>
        <w:pStyle w:val="normal0"/>
        <w:jc w:val="both"/>
      </w:pPr>
      <w:r>
        <w:rPr>
          <w:rFonts w:ascii="Times New Roman" w:eastAsia="Times New Roman" w:hAnsi="Times New Roman" w:cs="Times New Roman"/>
          <w:sz w:val="24"/>
        </w:rPr>
        <w:t>The process of formulation of agriculture policies has been using evidence-based studies, such as those developed by MSU (Michigan State University), MozSAKSS a</w:t>
      </w:r>
      <w:r>
        <w:rPr>
          <w:rFonts w:ascii="Times New Roman" w:eastAsia="Times New Roman" w:hAnsi="Times New Roman" w:cs="Times New Roman"/>
          <w:sz w:val="24"/>
        </w:rPr>
        <w:t>nd from the Ministry of Planning and Development, but the use of these tools for planning process is very limited and remains a challenge. There is also the challenge of finalizing the monitoring and evaluation framework for PNISA and the need to develop f</w:t>
      </w:r>
      <w:r>
        <w:rPr>
          <w:rFonts w:ascii="Times New Roman" w:eastAsia="Times New Roman" w:hAnsi="Times New Roman" w:cs="Times New Roman"/>
          <w:sz w:val="24"/>
        </w:rPr>
        <w:t xml:space="preserve">urther work to harmonize PNISA with Government annual planning tool, known as PES (Socio-Economic Plan), which follows a different structure and is not linked with budgetary allocation. </w:t>
      </w:r>
    </w:p>
    <w:p w:rsidR="00550FA8" w:rsidRDefault="005D55F3">
      <w:pPr>
        <w:pStyle w:val="normal0"/>
        <w:jc w:val="both"/>
      </w:pPr>
      <w:r>
        <w:rPr>
          <w:rFonts w:ascii="Times New Roman" w:eastAsia="Times New Roman" w:hAnsi="Times New Roman" w:cs="Times New Roman"/>
          <w:sz w:val="24"/>
        </w:rPr>
        <w:t xml:space="preserve">The directorate of economics of the Ministry of Agriculture as CAADP </w:t>
      </w:r>
      <w:r>
        <w:rPr>
          <w:rFonts w:ascii="Times New Roman" w:eastAsia="Times New Roman" w:hAnsi="Times New Roman" w:cs="Times New Roman"/>
          <w:sz w:val="24"/>
        </w:rPr>
        <w:t>focal point, counts on technical backstopping of ReSAKSS, MAFAP (Monitoring Africa Food and Agriculture Policies) of FAO, CEPPAG (Research Center for Agrifood Policies) of University Eduardo Mondlane, MSU and IFPRI to develop studies which will feed the pr</w:t>
      </w:r>
      <w:r>
        <w:rPr>
          <w:rFonts w:ascii="Times New Roman" w:eastAsia="Times New Roman" w:hAnsi="Times New Roman" w:cs="Times New Roman"/>
          <w:sz w:val="24"/>
        </w:rPr>
        <w:t>ocess of policy formulation, strategic planning and evaluation of the agriculture sector performance.</w:t>
      </w:r>
    </w:p>
    <w:p w:rsidR="00550FA8" w:rsidRDefault="005D55F3">
      <w:pPr>
        <w:pStyle w:val="normal0"/>
        <w:jc w:val="both"/>
      </w:pPr>
      <w:r>
        <w:rPr>
          <w:rFonts w:ascii="Times New Roman" w:eastAsia="Times New Roman" w:hAnsi="Times New Roman" w:cs="Times New Roman"/>
          <w:b/>
          <w:sz w:val="24"/>
        </w:rPr>
        <w:t>c) Progress on building alliances for investment</w:t>
      </w:r>
    </w:p>
    <w:p w:rsidR="00550FA8" w:rsidRDefault="005D55F3">
      <w:pPr>
        <w:pStyle w:val="normal0"/>
        <w:ind w:left="360"/>
        <w:jc w:val="both"/>
      </w:pPr>
      <w:r>
        <w:rPr>
          <w:rFonts w:ascii="Times New Roman" w:eastAsia="Times New Roman" w:hAnsi="Times New Roman" w:cs="Times New Roman"/>
          <w:sz w:val="24"/>
        </w:rPr>
        <w:t>It appears to be too early to assess this component, as PNISA was launched in April 2013. Nevertheless, t</w:t>
      </w:r>
      <w:r>
        <w:rPr>
          <w:rFonts w:ascii="Times New Roman" w:eastAsia="Times New Roman" w:hAnsi="Times New Roman" w:cs="Times New Roman"/>
          <w:sz w:val="24"/>
        </w:rPr>
        <w:t>he Government has been supporting initiatives aiming at strengthening productive capacity of farmers as for examples, projects financed by AGRA, G8, IFAD, EU and others. In addition to this, the Government participates in different forums where information</w:t>
      </w:r>
      <w:r>
        <w:rPr>
          <w:rFonts w:ascii="Times New Roman" w:eastAsia="Times New Roman" w:hAnsi="Times New Roman" w:cs="Times New Roman"/>
          <w:sz w:val="24"/>
        </w:rPr>
        <w:t xml:space="preserve"> is shared and there have been specific forums where Government and Development Partners share information. The High Level Business meeting was also an important event where donors made important pledges. </w:t>
      </w:r>
    </w:p>
    <w:p w:rsidR="00550FA8" w:rsidRDefault="005D55F3">
      <w:pPr>
        <w:pStyle w:val="normal0"/>
        <w:ind w:left="360"/>
        <w:jc w:val="both"/>
      </w:pPr>
      <w:r>
        <w:rPr>
          <w:rFonts w:ascii="Times New Roman" w:eastAsia="Times New Roman" w:hAnsi="Times New Roman" w:cs="Times New Roman"/>
          <w:b/>
          <w:sz w:val="24"/>
        </w:rPr>
        <w:t>d) Progress on program implementation, M&amp;E and pee</w:t>
      </w:r>
      <w:r>
        <w:rPr>
          <w:rFonts w:ascii="Times New Roman" w:eastAsia="Times New Roman" w:hAnsi="Times New Roman" w:cs="Times New Roman"/>
          <w:b/>
          <w:sz w:val="24"/>
        </w:rPr>
        <w:t>r review system</w:t>
      </w:r>
    </w:p>
    <w:p w:rsidR="00550FA8" w:rsidRDefault="005D55F3">
      <w:pPr>
        <w:pStyle w:val="normal0"/>
        <w:ind w:left="360"/>
        <w:jc w:val="both"/>
      </w:pPr>
      <w:r>
        <w:rPr>
          <w:rFonts w:ascii="Times New Roman" w:eastAsia="Times New Roman" w:hAnsi="Times New Roman" w:cs="Times New Roman"/>
          <w:sz w:val="24"/>
        </w:rPr>
        <w:t>As the process is at the initial stages, much progress is still needed to develop a result oriented system, ensuring adequate complementarities of interventions of different actors and sectors. Progress in this area includes steps for the c</w:t>
      </w:r>
      <w:r>
        <w:rPr>
          <w:rFonts w:ascii="Times New Roman" w:eastAsia="Times New Roman" w:hAnsi="Times New Roman" w:cs="Times New Roman"/>
          <w:sz w:val="24"/>
        </w:rPr>
        <w:t>reation of a Coordination Committee for the Agriculture Sector (CCSA) where government, donors, private sector and civil society participate. CCSA has the mandate to monitor implementation, verify compliance of interventions with Government policies and pr</w:t>
      </w:r>
      <w:r>
        <w:rPr>
          <w:rFonts w:ascii="Times New Roman" w:eastAsia="Times New Roman" w:hAnsi="Times New Roman" w:cs="Times New Roman"/>
          <w:sz w:val="24"/>
        </w:rPr>
        <w:t xml:space="preserve">ogrammes, assess progress in implementing the program and make recommendations for improving coordination and implementation. In addition, a matrix of agreed interventions for 2013 and 2014 has been set up and, although donors have made pledges to support </w:t>
      </w:r>
      <w:r>
        <w:rPr>
          <w:rFonts w:ascii="Times New Roman" w:eastAsia="Times New Roman" w:hAnsi="Times New Roman" w:cs="Times New Roman"/>
          <w:sz w:val="24"/>
        </w:rPr>
        <w:t>PNISA, funding gap remains substantial, indicating need for an agreement on new priorities in response to this gap. In addition to the need for the conclusion of the monitoring and evaluation framework, there is the challenge of developing a governance sys</w:t>
      </w:r>
      <w:r>
        <w:rPr>
          <w:rFonts w:ascii="Times New Roman" w:eastAsia="Times New Roman" w:hAnsi="Times New Roman" w:cs="Times New Roman"/>
          <w:sz w:val="24"/>
        </w:rPr>
        <w:t xml:space="preserve">tem and a framework of programmatic indicators that covers all agriculture sector, thus going beyond the Ministry of Agriculture and consequently, embracing other relevant Ministries. Other important challenge is to </w:t>
      </w:r>
      <w:r>
        <w:rPr>
          <w:rFonts w:ascii="Times New Roman" w:eastAsia="Times New Roman" w:hAnsi="Times New Roman" w:cs="Times New Roman"/>
          <w:sz w:val="24"/>
        </w:rPr>
        <w:lastRenderedPageBreak/>
        <w:t>develop a coordinated disbursement mecha</w:t>
      </w:r>
      <w:r>
        <w:rPr>
          <w:rFonts w:ascii="Times New Roman" w:eastAsia="Times New Roman" w:hAnsi="Times New Roman" w:cs="Times New Roman"/>
          <w:sz w:val="24"/>
        </w:rPr>
        <w:t>nism.</w:t>
      </w:r>
    </w:p>
    <w:p w:rsidR="00550FA8" w:rsidRDefault="005D55F3">
      <w:pPr>
        <w:pStyle w:val="normal0"/>
        <w:jc w:val="both"/>
      </w:pPr>
      <w:r>
        <w:rPr>
          <w:rFonts w:ascii="Times New Roman" w:eastAsia="Times New Roman" w:hAnsi="Times New Roman" w:cs="Times New Roman"/>
          <w:b/>
          <w:sz w:val="24"/>
        </w:rPr>
        <w:t>e) Donor Roles and Responsibilities at the International Level</w:t>
      </w:r>
    </w:p>
    <w:p w:rsidR="00550FA8" w:rsidRDefault="005D55F3">
      <w:pPr>
        <w:pStyle w:val="normal0"/>
        <w:jc w:val="both"/>
      </w:pPr>
      <w:r>
        <w:rPr>
          <w:rFonts w:ascii="Times New Roman" w:eastAsia="Times New Roman" w:hAnsi="Times New Roman" w:cs="Times New Roman"/>
          <w:sz w:val="24"/>
        </w:rPr>
        <w:t>One of major issue with regard to the role and responsibilities of donors at the international level is concerned with lack of reporting mechanism to share information with governments ab</w:t>
      </w:r>
      <w:r>
        <w:rPr>
          <w:rFonts w:ascii="Times New Roman" w:eastAsia="Times New Roman" w:hAnsi="Times New Roman" w:cs="Times New Roman"/>
          <w:sz w:val="24"/>
        </w:rPr>
        <w:t>out off budget support to International NGOs. The importance of this information sharing is related to the need of providing a mechanism for coordinating efforts and to align NGOs interventions with Government priorities. Donor off budget support is also e</w:t>
      </w:r>
      <w:r>
        <w:rPr>
          <w:rFonts w:ascii="Times New Roman" w:eastAsia="Times New Roman" w:hAnsi="Times New Roman" w:cs="Times New Roman"/>
          <w:sz w:val="24"/>
        </w:rPr>
        <w:t>xtended to projects under government institutions, rendering it difficult to assess overall budget allocated to agriculture sector development. Apart from this, private investment is of most importance for agriculture growth and development and donors at i</w:t>
      </w:r>
      <w:r>
        <w:rPr>
          <w:rFonts w:ascii="Times New Roman" w:eastAsia="Times New Roman" w:hAnsi="Times New Roman" w:cs="Times New Roman"/>
          <w:sz w:val="24"/>
        </w:rPr>
        <w:t>nternational level could also play the role of mobilizing foreign private investments for various segments of agriculture value chain.</w:t>
      </w:r>
    </w:p>
    <w:p w:rsidR="00550FA8" w:rsidRDefault="00550FA8">
      <w:pPr>
        <w:pStyle w:val="normal0"/>
        <w:spacing w:after="0" w:line="240" w:lineRule="auto"/>
        <w:ind w:left="360"/>
      </w:pPr>
    </w:p>
    <w:sectPr w:rsidR="00550FA8" w:rsidSect="00550FA8">
      <w:footerReference w:type="default" r:id="rId7"/>
      <w:pgSz w:w="11906" w:h="16838"/>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55F3" w:rsidRDefault="005D55F3" w:rsidP="00550FA8">
      <w:pPr>
        <w:spacing w:after="0" w:line="240" w:lineRule="auto"/>
      </w:pPr>
      <w:r>
        <w:separator/>
      </w:r>
    </w:p>
  </w:endnote>
  <w:endnote w:type="continuationSeparator" w:id="0">
    <w:p w:rsidR="005D55F3" w:rsidRDefault="005D55F3" w:rsidP="00550F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FA8" w:rsidRDefault="00550FA8">
    <w:pPr>
      <w:pStyle w:val="normal0"/>
      <w:tabs>
        <w:tab w:val="center" w:pos="4513"/>
        <w:tab w:val="right" w:pos="9026"/>
      </w:tabs>
      <w:spacing w:after="0" w:line="240" w:lineRule="auto"/>
      <w:jc w:val="right"/>
    </w:pPr>
    <w:fldSimple w:instr="PAGE">
      <w:r w:rsidR="008819D3">
        <w:rPr>
          <w:noProof/>
        </w:rPr>
        <w:t>9</w:t>
      </w:r>
    </w:fldSimple>
  </w:p>
  <w:p w:rsidR="00550FA8" w:rsidRDefault="00550FA8">
    <w:pPr>
      <w:pStyle w:val="normal0"/>
      <w:tabs>
        <w:tab w:val="center" w:pos="4513"/>
        <w:tab w:val="right" w:pos="9026"/>
      </w:tabs>
      <w:spacing w:after="0" w:line="240" w:lineRule="auto"/>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55F3" w:rsidRDefault="005D55F3" w:rsidP="00550FA8">
      <w:pPr>
        <w:spacing w:after="0" w:line="240" w:lineRule="auto"/>
      </w:pPr>
      <w:r>
        <w:separator/>
      </w:r>
    </w:p>
  </w:footnote>
  <w:footnote w:type="continuationSeparator" w:id="0">
    <w:p w:rsidR="005D55F3" w:rsidRDefault="005D55F3" w:rsidP="00550FA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097D15"/>
    <w:multiLevelType w:val="multilevel"/>
    <w:tmpl w:val="C2F0FABE"/>
    <w:lvl w:ilvl="0">
      <w:start w:val="1"/>
      <w:numFmt w:val="lowerLetter"/>
      <w:lvlText w:val="%1)"/>
      <w:lvlJc w:val="left"/>
      <w:pPr>
        <w:ind w:left="720" w:firstLine="360"/>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nsid w:val="69A10DED"/>
    <w:multiLevelType w:val="multilevel"/>
    <w:tmpl w:val="C7E4319A"/>
    <w:lvl w:ilvl="0">
      <w:start w:val="1"/>
      <w:numFmt w:val="decimal"/>
      <w:lvlText w:val="%1)"/>
      <w:lvlJc w:val="left"/>
      <w:pPr>
        <w:ind w:left="360" w:firstLine="0"/>
      </w:pPr>
      <w:rPr>
        <w:rFonts w:ascii="Arial" w:eastAsia="Arial" w:hAnsi="Arial" w:cs="Arial"/>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isplayBackgroundShape/>
  <w:defaultTabStop w:val="720"/>
  <w:hyphenationZone w:val="425"/>
  <w:characterSpacingControl w:val="doNotCompress"/>
  <w:footnotePr>
    <w:footnote w:id="-1"/>
    <w:footnote w:id="0"/>
  </w:footnotePr>
  <w:endnotePr>
    <w:endnote w:id="-1"/>
    <w:endnote w:id="0"/>
  </w:endnotePr>
  <w:compat>
    <w:useFELayout/>
  </w:compat>
  <w:rsids>
    <w:rsidRoot w:val="00550FA8"/>
    <w:rsid w:val="00550FA8"/>
    <w:rsid w:val="005D55F3"/>
    <w:rsid w:val="008819D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0"/>
    <w:next w:val="normal0"/>
    <w:rsid w:val="00550FA8"/>
    <w:pPr>
      <w:spacing w:after="0" w:line="240" w:lineRule="auto"/>
      <w:ind w:left="0"/>
      <w:outlineLvl w:val="0"/>
    </w:pPr>
    <w:rPr>
      <w:b/>
    </w:rPr>
  </w:style>
  <w:style w:type="paragraph" w:styleId="Titre2">
    <w:name w:val="heading 2"/>
    <w:basedOn w:val="normal0"/>
    <w:next w:val="normal0"/>
    <w:rsid w:val="00550FA8"/>
    <w:pPr>
      <w:spacing w:before="200" w:after="0"/>
      <w:ind w:left="0"/>
      <w:outlineLvl w:val="1"/>
    </w:pPr>
    <w:rPr>
      <w:rFonts w:ascii="Cambria" w:eastAsia="Cambria" w:hAnsi="Cambria" w:cs="Cambria"/>
      <w:b/>
      <w:color w:val="4F81BD"/>
      <w:sz w:val="26"/>
    </w:rPr>
  </w:style>
  <w:style w:type="paragraph" w:styleId="Titre3">
    <w:name w:val="heading 3"/>
    <w:basedOn w:val="normal0"/>
    <w:next w:val="normal0"/>
    <w:rsid w:val="00550FA8"/>
    <w:pPr>
      <w:keepNext/>
      <w:keepLines/>
      <w:spacing w:before="280" w:after="80"/>
      <w:contextualSpacing/>
      <w:outlineLvl w:val="2"/>
    </w:pPr>
    <w:rPr>
      <w:b/>
      <w:sz w:val="28"/>
    </w:rPr>
  </w:style>
  <w:style w:type="paragraph" w:styleId="Titre4">
    <w:name w:val="heading 4"/>
    <w:basedOn w:val="normal0"/>
    <w:next w:val="normal0"/>
    <w:rsid w:val="00550FA8"/>
    <w:pPr>
      <w:keepNext/>
      <w:keepLines/>
      <w:spacing w:before="240" w:after="40"/>
      <w:contextualSpacing/>
      <w:outlineLvl w:val="3"/>
    </w:pPr>
    <w:rPr>
      <w:b/>
      <w:sz w:val="24"/>
    </w:rPr>
  </w:style>
  <w:style w:type="paragraph" w:styleId="Titre5">
    <w:name w:val="heading 5"/>
    <w:basedOn w:val="normal0"/>
    <w:next w:val="normal0"/>
    <w:rsid w:val="00550FA8"/>
    <w:pPr>
      <w:keepNext/>
      <w:keepLines/>
      <w:spacing w:before="220" w:after="40"/>
      <w:contextualSpacing/>
      <w:outlineLvl w:val="4"/>
    </w:pPr>
    <w:rPr>
      <w:b/>
    </w:rPr>
  </w:style>
  <w:style w:type="paragraph" w:styleId="Titre6">
    <w:name w:val="heading 6"/>
    <w:basedOn w:val="normal0"/>
    <w:next w:val="normal0"/>
    <w:rsid w:val="00550FA8"/>
    <w:pPr>
      <w:keepNext/>
      <w:keepLines/>
      <w:spacing w:before="200" w:after="40"/>
      <w:contextualSpacing/>
      <w:outlineLvl w:val="5"/>
    </w:pPr>
    <w:rPr>
      <w:b/>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0">
    <w:name w:val="normal"/>
    <w:rsid w:val="00550FA8"/>
    <w:pPr>
      <w:widowControl w:val="0"/>
      <w:ind w:left="357"/>
    </w:pPr>
    <w:rPr>
      <w:rFonts w:ascii="Calibri" w:eastAsia="Calibri" w:hAnsi="Calibri" w:cs="Calibri"/>
      <w:color w:val="000000"/>
    </w:rPr>
  </w:style>
  <w:style w:type="paragraph" w:styleId="Titre">
    <w:name w:val="Title"/>
    <w:basedOn w:val="normal0"/>
    <w:next w:val="normal0"/>
    <w:rsid w:val="00550FA8"/>
    <w:pPr>
      <w:spacing w:after="0" w:line="240" w:lineRule="auto"/>
      <w:ind w:left="0"/>
      <w:jc w:val="center"/>
    </w:pPr>
    <w:rPr>
      <w:b/>
    </w:rPr>
  </w:style>
  <w:style w:type="paragraph" w:styleId="Sous-titre">
    <w:name w:val="Subtitle"/>
    <w:basedOn w:val="normal0"/>
    <w:next w:val="normal0"/>
    <w:rsid w:val="00550FA8"/>
    <w:pPr>
      <w:keepNext/>
      <w:keepLines/>
      <w:spacing w:before="360" w:after="80"/>
      <w:contextualSpacing/>
    </w:pPr>
    <w:rPr>
      <w:rFonts w:ascii="Georgia" w:eastAsia="Georgia" w:hAnsi="Georgia" w:cs="Georgia"/>
      <w:i/>
      <w:color w:val="666666"/>
      <w:sz w:val="4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4599</Words>
  <Characters>25296</Characters>
  <Application>Microsoft Office Word</Application>
  <DocSecurity>0</DocSecurity>
  <Lines>210</Lines>
  <Paragraphs>59</Paragraphs>
  <ScaleCrop>false</ScaleCrop>
  <Company>Maison</Company>
  <LinksUpToDate>false</LinksUpToDate>
  <CharactersWithSpaces>29836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Stoctaking summary report.docx</dc:title>
  <dc:creator>Hubert</dc:creator>
  <cp:lastModifiedBy>Utilisateur</cp:lastModifiedBy>
  <cp:revision>2</cp:revision>
  <dcterms:created xsi:type="dcterms:W3CDTF">2014-02-04T17:02:00Z</dcterms:created>
  <dcterms:modified xsi:type="dcterms:W3CDTF">2014-02-04T17:02:00Z</dcterms:modified>
</cp:coreProperties>
</file>